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A3" w:rsidRDefault="007F26A3" w:rsidP="007F26A3">
      <w:pPr>
        <w:pStyle w:val="Heading1"/>
        <w:jc w:val="center"/>
      </w:pPr>
      <w:r>
        <w:t>R</w:t>
      </w:r>
      <w:bookmarkStart w:id="0" w:name="_GoBack"/>
      <w:bookmarkEnd w:id="0"/>
      <w:r>
        <w:t>esearch study on youth and agriculture in the Drylands CRP</w:t>
      </w:r>
    </w:p>
    <w:p w:rsidR="007F26A3" w:rsidRDefault="007F26A3" w:rsidP="007F26A3">
      <w:pPr>
        <w:pStyle w:val="Standard"/>
        <w:spacing w:after="80"/>
        <w:jc w:val="both"/>
        <w:rPr>
          <w:rFonts w:ascii="Calibri" w:hAnsi="Calibri" w:cs="Arial, 'Arial Narrow'"/>
        </w:rPr>
      </w:pPr>
    </w:p>
    <w:p w:rsidR="007F26A3" w:rsidRDefault="007F26A3" w:rsidP="007F26A3">
      <w:pPr>
        <w:pStyle w:val="Standard"/>
        <w:spacing w:after="80"/>
        <w:jc w:val="both"/>
      </w:pPr>
      <w:r>
        <w:rPr>
          <w:rFonts w:ascii="Calibri" w:hAnsi="Calibri" w:cs="Arial, 'Arial Narrow'"/>
        </w:rPr>
        <w:t>The lack of engagement of rural and urban youth in agriculture, compounded with the declining interest among young professionals in pursuing agricultural development related careers has resulted in an ageing system.  Despite the recognition of the importance of engaging youth within the agricultural development community, a cohesive approach has not yet been defined and efforts remain fragmented and piecemeal.</w:t>
      </w:r>
    </w:p>
    <w:p w:rsidR="007F26A3" w:rsidRDefault="007F26A3" w:rsidP="007F26A3">
      <w:pPr>
        <w:pStyle w:val="Standard"/>
        <w:spacing w:after="80"/>
        <w:jc w:val="both"/>
        <w:rPr>
          <w:rFonts w:ascii="Calibri" w:hAnsi="Calibri" w:cs="Arial, 'Arial Narrow'"/>
        </w:rPr>
      </w:pPr>
      <w:r>
        <w:rPr>
          <w:rFonts w:ascii="Calibri" w:hAnsi="Calibri" w:cs="Arial, 'Arial Narrow'"/>
        </w:rPr>
        <w:t xml:space="preserve">While some research has been undertaken in this field, it is still emerging and more information is required to develop appropriate strategies, policies and programmes.  Youth remain a highly diverse group of people, with different backgrounds, drivers and experience leading to varying ideas, aspirations and challenges.  To effectively capture their viewpoints, their aspirations, and their realities with regards to agriculture, well designed surveys are required to target different youths in rural, </w:t>
      </w:r>
      <w:proofErr w:type="spellStart"/>
      <w:r>
        <w:rPr>
          <w:rFonts w:ascii="Calibri" w:hAnsi="Calibri" w:cs="Arial, 'Arial Narrow'"/>
        </w:rPr>
        <w:t>peri</w:t>
      </w:r>
      <w:proofErr w:type="spellEnd"/>
      <w:r>
        <w:rPr>
          <w:rFonts w:ascii="Calibri" w:hAnsi="Calibri" w:cs="Arial, 'Arial Narrow'"/>
        </w:rPr>
        <w:t>-urban and urban regions, at different levels of wealth and education.</w:t>
      </w:r>
    </w:p>
    <w:p w:rsidR="007F26A3" w:rsidRDefault="007F26A3" w:rsidP="007F26A3">
      <w:pPr>
        <w:pStyle w:val="Standard"/>
        <w:spacing w:after="80"/>
        <w:jc w:val="both"/>
        <w:rPr>
          <w:rFonts w:ascii="Calibri" w:hAnsi="Calibri" w:cs="Arial, 'Arial Narrow'"/>
        </w:rPr>
      </w:pPr>
      <w:r>
        <w:rPr>
          <w:rFonts w:ascii="Calibri" w:hAnsi="Calibri" w:cs="Arial, 'Arial Narrow'"/>
        </w:rPr>
        <w:t xml:space="preserve">We must harness all of the talent for innovation and development (as indicated in the guidelines for integrating gender into biophysical research).  Youth are a critical component of this talent and are necessary for sustainable drylands systems in the years to come.  </w:t>
      </w:r>
    </w:p>
    <w:p w:rsidR="007F26A3" w:rsidRDefault="007F26A3" w:rsidP="007F26A3">
      <w:pPr>
        <w:pStyle w:val="Heading1"/>
      </w:pPr>
      <w:r>
        <w:t>Project description</w:t>
      </w:r>
    </w:p>
    <w:p w:rsidR="007F26A3" w:rsidRDefault="007F26A3" w:rsidP="007F26A3">
      <w:pPr>
        <w:pStyle w:val="Standard"/>
        <w:spacing w:after="0" w:line="240" w:lineRule="auto"/>
        <w:rPr>
          <w:rFonts w:eastAsia="Times New Roman"/>
          <w:szCs w:val="24"/>
          <w:lang w:val="en-US"/>
        </w:rPr>
      </w:pPr>
    </w:p>
    <w:p w:rsidR="007F26A3" w:rsidRDefault="007F26A3" w:rsidP="007F26A3">
      <w:pPr>
        <w:autoSpaceDE w:val="0"/>
      </w:pPr>
      <w:r>
        <w:t>According to the drylands youth strategy:</w:t>
      </w:r>
    </w:p>
    <w:p w:rsidR="007F26A3" w:rsidRDefault="007F26A3" w:rsidP="007F26A3">
      <w:pPr>
        <w:autoSpaceDE w:val="0"/>
      </w:pPr>
    </w:p>
    <w:p w:rsidR="007F26A3" w:rsidRDefault="007F26A3" w:rsidP="007F26A3">
      <w:pPr>
        <w:autoSpaceDE w:val="0"/>
      </w:pPr>
      <w:r>
        <w:t xml:space="preserve">Years 1-3 will include an </w:t>
      </w:r>
      <w:r>
        <w:rPr>
          <w:i/>
        </w:rPr>
        <w:t>ex ante</w:t>
      </w:r>
      <w:r>
        <w:t xml:space="preserve"> diagnostic analysis including adapting multidisciplinary methods and tools to identify youth issues (by gender, socio-economic class, ethnicity, etc. and by flagship region/ALS, as appropriate), specific knowledge gaps and entry points, and improve targeting (all IDOs). </w:t>
      </w:r>
    </w:p>
    <w:p w:rsidR="007F26A3" w:rsidRDefault="007F26A3" w:rsidP="007F26A3">
      <w:pPr>
        <w:autoSpaceDE w:val="0"/>
      </w:pPr>
    </w:p>
    <w:p w:rsidR="007F26A3" w:rsidRDefault="007F26A3" w:rsidP="007F26A3">
      <w:pPr>
        <w:autoSpaceDE w:val="0"/>
      </w:pPr>
      <w:proofErr w:type="gramStart"/>
      <w:r>
        <w:t>Years 4–6 – up-scaling phase; sharing and capturing of benefits; improved participation and leadership by youth.</w:t>
      </w:r>
      <w:proofErr w:type="gramEnd"/>
    </w:p>
    <w:p w:rsidR="007F26A3" w:rsidRDefault="007F26A3" w:rsidP="007F26A3">
      <w:pPr>
        <w:pStyle w:val="Standard"/>
      </w:pPr>
    </w:p>
    <w:p w:rsidR="007F26A3" w:rsidRDefault="007F26A3" w:rsidP="007F26A3">
      <w:pPr>
        <w:pStyle w:val="Standard"/>
      </w:pPr>
      <w:r>
        <w:t>This project will address years 1-3 by providing a diagnostic analysis to identify youth issues, specific knowledge gaps and entry points to improve targeting.  YPARD will capitalise on its in-house youth in agriculture expertise and extensive network to target, obtain feedback from and</w:t>
      </w:r>
      <w:r>
        <w:rPr>
          <w:lang w:val="en-US"/>
        </w:rPr>
        <w:t xml:space="preserve"> advocate for the needs of youth within the agricultural sector in the drylands systems target sites.  Based on the final analysis appropriate interventions can be developed. </w:t>
      </w:r>
    </w:p>
    <w:p w:rsidR="007F26A3" w:rsidRPr="007F26A3" w:rsidRDefault="007F26A3" w:rsidP="007F26A3">
      <w:pPr>
        <w:pStyle w:val="Heading3"/>
      </w:pPr>
      <w:r>
        <w:lastRenderedPageBreak/>
        <w:t xml:space="preserve">Target Group: </w:t>
      </w:r>
      <w:r w:rsidRPr="007F26A3">
        <w:rPr>
          <w:rFonts w:ascii="Times New Roman" w:eastAsia="Calibri" w:hAnsi="Times New Roman"/>
          <w:color w:val="000000"/>
        </w:rPr>
        <w:t xml:space="preserve">Young men and women in the target areas who are active and/or employed in the agricultural sector and those who are unemployed, underemployed or working in the informal sector.  The focus will be upon rural youth, but some urban youth will be included for additional viewpoints.  </w:t>
      </w:r>
      <w:proofErr w:type="gramStart"/>
      <w:r w:rsidRPr="007F26A3">
        <w:rPr>
          <w:rFonts w:ascii="Times New Roman" w:eastAsia="Calibri" w:hAnsi="Times New Roman"/>
          <w:color w:val="000000"/>
        </w:rPr>
        <w:t>Inclusion of elders and others in the community are</w:t>
      </w:r>
      <w:proofErr w:type="gramEnd"/>
      <w:r w:rsidRPr="007F26A3">
        <w:rPr>
          <w:rFonts w:ascii="Times New Roman" w:eastAsia="Calibri" w:hAnsi="Times New Roman"/>
          <w:color w:val="000000"/>
        </w:rPr>
        <w:t xml:space="preserve"> also important to understanding context, attitudes and opportunities.</w:t>
      </w:r>
    </w:p>
    <w:p w:rsidR="007F26A3" w:rsidRPr="007F26A3" w:rsidRDefault="007F26A3" w:rsidP="007F26A3">
      <w:pPr>
        <w:pStyle w:val="Standard"/>
        <w:rPr>
          <w:lang w:val="en-US"/>
        </w:rPr>
      </w:pPr>
    </w:p>
    <w:p w:rsidR="007F26A3" w:rsidRDefault="00B77779" w:rsidP="007F26A3">
      <w:pPr>
        <w:pStyle w:val="Standard"/>
        <w:rPr>
          <w:rFonts w:ascii="Cambria" w:eastAsia="Times New Roman" w:hAnsi="Cambria" w:cs="Cambria"/>
          <w:b/>
          <w:bCs/>
          <w:color w:val="4F81BD"/>
          <w:szCs w:val="20"/>
          <w:lang w:val="en-US"/>
        </w:rPr>
      </w:pPr>
      <w:r>
        <w:rPr>
          <w:rFonts w:ascii="Cambria" w:eastAsia="Times New Roman" w:hAnsi="Cambria" w:cs="Cambria"/>
          <w:b/>
          <w:bCs/>
          <w:color w:val="4F81BD"/>
          <w:szCs w:val="20"/>
          <w:lang w:val="en-US"/>
        </w:rPr>
        <w:t>Geographical Coverage</w:t>
      </w:r>
      <w:r w:rsidR="007F26A3">
        <w:rPr>
          <w:rFonts w:ascii="Cambria" w:eastAsia="Times New Roman" w:hAnsi="Cambria" w:cs="Cambria"/>
          <w:b/>
          <w:bCs/>
          <w:color w:val="4F81BD"/>
          <w:szCs w:val="20"/>
          <w:lang w:val="en-US"/>
        </w:rPr>
        <w:t>:</w:t>
      </w:r>
    </w:p>
    <w:p w:rsidR="00B77779" w:rsidRDefault="007F26A3" w:rsidP="00B77779">
      <w:pPr>
        <w:pStyle w:val="Standard"/>
        <w:rPr>
          <w:color w:val="000000"/>
          <w:kern w:val="0"/>
          <w:szCs w:val="24"/>
          <w:lang w:val="en-US" w:eastAsia="en-US"/>
        </w:rPr>
      </w:pPr>
      <w:r w:rsidRPr="007F26A3">
        <w:rPr>
          <w:color w:val="000000"/>
          <w:kern w:val="0"/>
          <w:szCs w:val="24"/>
          <w:lang w:val="en-US" w:eastAsia="en-US"/>
        </w:rPr>
        <w:t xml:space="preserve">This study will cover </w:t>
      </w:r>
      <w:r w:rsidR="00B77779">
        <w:rPr>
          <w:color w:val="000000"/>
          <w:kern w:val="0"/>
          <w:szCs w:val="24"/>
          <w:lang w:val="en-US" w:eastAsia="en-US"/>
        </w:rPr>
        <w:t xml:space="preserve">the </w:t>
      </w:r>
      <w:r w:rsidRPr="007F26A3">
        <w:rPr>
          <w:color w:val="000000"/>
          <w:kern w:val="0"/>
          <w:szCs w:val="24"/>
          <w:lang w:val="en-US" w:eastAsia="en-US"/>
        </w:rPr>
        <w:t xml:space="preserve">three </w:t>
      </w:r>
      <w:r w:rsidR="00B77779">
        <w:rPr>
          <w:color w:val="000000"/>
          <w:kern w:val="0"/>
          <w:szCs w:val="24"/>
          <w:lang w:val="en-US" w:eastAsia="en-US"/>
        </w:rPr>
        <w:t>agricultural livelihood systems of the CRP: Pastoral, rain-fed and irrigated land.</w:t>
      </w:r>
    </w:p>
    <w:p w:rsidR="007F26A3" w:rsidRDefault="007F26A3" w:rsidP="00B77779">
      <w:pPr>
        <w:pStyle w:val="Standard"/>
      </w:pPr>
      <w:r>
        <w:rPr>
          <w:rFonts w:ascii="Cambria" w:hAnsi="Cambria" w:cs="Cambria"/>
          <w:b/>
          <w:bCs/>
          <w:color w:val="4F81BD"/>
          <w:szCs w:val="20"/>
        </w:rPr>
        <w:t>Areas of impact in the CRP</w:t>
      </w:r>
    </w:p>
    <w:p w:rsidR="007F26A3" w:rsidRDefault="007F26A3" w:rsidP="007F26A3">
      <w:r>
        <w:t xml:space="preserve">The work around youth touches on the three </w:t>
      </w:r>
      <w:r>
        <w:rPr>
          <w:i/>
        </w:rPr>
        <w:t>Mission Critical Research Areas</w:t>
      </w:r>
      <w:r>
        <w:t xml:space="preserve"> of the CRP:</w:t>
      </w:r>
    </w:p>
    <w:p w:rsidR="007F26A3" w:rsidRDefault="007F26A3" w:rsidP="007F26A3"/>
    <w:p w:rsidR="007F26A3" w:rsidRDefault="007F26A3" w:rsidP="007F26A3">
      <w:pPr>
        <w:pStyle w:val="ListParagraph"/>
        <w:numPr>
          <w:ilvl w:val="0"/>
          <w:numId w:val="1"/>
        </w:numPr>
        <w:autoSpaceDN w:val="0"/>
        <w:textAlignment w:val="baseline"/>
      </w:pPr>
      <w:r>
        <w:rPr>
          <w:rFonts w:eastAsia="SimSun" w:cs="Mangal"/>
          <w:i/>
          <w:lang w:bidi="hi-IN"/>
        </w:rPr>
        <w:t>Anticipating dryland futures</w:t>
      </w:r>
      <w:r>
        <w:rPr>
          <w:rFonts w:eastAsia="SimSun" w:cs="Mangal"/>
          <w:lang w:bidi="hi-IN"/>
        </w:rPr>
        <w:t>: Research that enables youth to create opportunities and promote innovation in rural areas.  Acting now to ensure that there is a viable future for youth in the drylands;</w:t>
      </w:r>
    </w:p>
    <w:p w:rsidR="007F26A3" w:rsidRDefault="007F26A3" w:rsidP="007F26A3">
      <w:pPr>
        <w:pStyle w:val="ListParagraph"/>
        <w:numPr>
          <w:ilvl w:val="0"/>
          <w:numId w:val="1"/>
        </w:numPr>
        <w:autoSpaceDN w:val="0"/>
        <w:textAlignment w:val="baseline"/>
      </w:pPr>
      <w:r>
        <w:rPr>
          <w:rFonts w:eastAsia="SimSun" w:cs="Mangal"/>
          <w:i/>
          <w:lang w:bidi="hi-IN"/>
        </w:rPr>
        <w:t>Co-producing knowledge for win-win options</w:t>
      </w:r>
      <w:r>
        <w:rPr>
          <w:rFonts w:eastAsia="SimSun" w:cs="Mangal"/>
          <w:lang w:bidi="hi-IN"/>
        </w:rPr>
        <w:t>: youth have knowledge that is not often collected in traditional research.  Additional input provides a more comprehensive understanding of the current situation and potential future for youth and employment in the drylands.</w:t>
      </w:r>
    </w:p>
    <w:p w:rsidR="007F26A3" w:rsidRDefault="007F26A3" w:rsidP="007F26A3">
      <w:pPr>
        <w:pStyle w:val="ListParagraph"/>
        <w:numPr>
          <w:ilvl w:val="0"/>
          <w:numId w:val="1"/>
        </w:numPr>
        <w:autoSpaceDN w:val="0"/>
        <w:textAlignment w:val="baseline"/>
      </w:pPr>
      <w:r>
        <w:rPr>
          <w:rFonts w:eastAsia="SimSun" w:cs="Mangal"/>
          <w:i/>
          <w:lang w:bidi="hi-IN"/>
        </w:rPr>
        <w:t>Facilitating policies, institutions and governance for scaling and enabling innovation</w:t>
      </w:r>
      <w:r>
        <w:rPr>
          <w:rFonts w:eastAsia="SimSun" w:cs="Mangal"/>
          <w:lang w:bidi="hi-IN"/>
        </w:rPr>
        <w:t>:</w:t>
      </w:r>
    </w:p>
    <w:p w:rsidR="007F26A3" w:rsidRDefault="007F26A3" w:rsidP="007F26A3">
      <w:pPr>
        <w:pStyle w:val="ListParagraph"/>
        <w:rPr>
          <w:rFonts w:eastAsia="SimSun" w:cs="Mangal"/>
          <w:lang w:bidi="hi-IN"/>
        </w:rPr>
      </w:pPr>
      <w:r>
        <w:rPr>
          <w:rFonts w:eastAsia="SimSun" w:cs="Mangal"/>
          <w:lang w:bidi="hi-IN"/>
        </w:rPr>
        <w:t>A policy brief will enable governments and institutions to better tailor programmes and interventions to the needs and aspirations of young people.  Subsequent programmes targeting the needs of young people support the potential for increased innovation.</w:t>
      </w:r>
    </w:p>
    <w:p w:rsidR="007F26A3" w:rsidRDefault="007F26A3" w:rsidP="007F26A3"/>
    <w:p w:rsidR="007F26A3" w:rsidRDefault="007F26A3" w:rsidP="007F26A3">
      <w:r>
        <w:t xml:space="preserve">This work targets specifically: </w:t>
      </w:r>
      <w:r>
        <w:rPr>
          <w:i/>
        </w:rPr>
        <w:t>the cross-cutting theme of: Improved capacity of women and young people to participate in decision-making</w:t>
      </w:r>
      <w:r>
        <w:t xml:space="preserve">.  It also builds towards </w:t>
      </w:r>
      <w:r>
        <w:rPr>
          <w:i/>
        </w:rPr>
        <w:t>Intermediate Development Outcome (IDO) 5 of gender and women empowerment where, women and youth have better access to and control over productive assets, inputs, information, and market opportunities and capture a more equitable share of increased income, food, and other benefits.</w:t>
      </w:r>
    </w:p>
    <w:p w:rsidR="007F26A3" w:rsidRDefault="007F26A3" w:rsidP="007F26A3">
      <w:pPr>
        <w:pStyle w:val="Heading2"/>
      </w:pPr>
      <w:r>
        <w:t>Objectives</w:t>
      </w:r>
    </w:p>
    <w:p w:rsidR="007F26A3" w:rsidRDefault="007F26A3" w:rsidP="007F26A3">
      <w:pPr>
        <w:pStyle w:val="ListParagraph"/>
        <w:numPr>
          <w:ilvl w:val="0"/>
          <w:numId w:val="2"/>
        </w:numPr>
        <w:autoSpaceDN w:val="0"/>
        <w:textAlignment w:val="baseline"/>
      </w:pPr>
      <w:r>
        <w:rPr>
          <w:rFonts w:cs="Calibri"/>
        </w:rPr>
        <w:t>Identify knowledge gaps in the literature and where additional knowledge can strengthen the research base specifically within the drylands system;</w:t>
      </w:r>
    </w:p>
    <w:p w:rsidR="007F26A3" w:rsidRDefault="007F26A3" w:rsidP="007F26A3">
      <w:pPr>
        <w:pStyle w:val="ListParagraph"/>
        <w:numPr>
          <w:ilvl w:val="0"/>
          <w:numId w:val="1"/>
        </w:numPr>
        <w:autoSpaceDN w:val="0"/>
        <w:textAlignment w:val="baseline"/>
      </w:pPr>
      <w:r>
        <w:rPr>
          <w:rFonts w:cs="Calibri"/>
        </w:rPr>
        <w:t>Obtain rigorous and up to date data on country and culturally variable drivers, aspirations and challenges of youth which will inform and enable the development of appropriate youth focused programmes based on expressed youth needs;</w:t>
      </w:r>
    </w:p>
    <w:p w:rsidR="007F26A3" w:rsidRDefault="007F26A3" w:rsidP="007F26A3">
      <w:pPr>
        <w:pStyle w:val="ListParagraph"/>
        <w:numPr>
          <w:ilvl w:val="0"/>
          <w:numId w:val="1"/>
        </w:numPr>
        <w:autoSpaceDN w:val="0"/>
        <w:textAlignment w:val="baseline"/>
      </w:pPr>
      <w:r>
        <w:rPr>
          <w:rFonts w:cs="Calibri"/>
        </w:rPr>
        <w:t>Informed policymakers developing appropriate policies for youth in agriculture in the drylands project sites;</w:t>
      </w:r>
    </w:p>
    <w:p w:rsidR="007F26A3" w:rsidRDefault="007F26A3" w:rsidP="007F26A3">
      <w:pPr>
        <w:pStyle w:val="ListParagraph"/>
        <w:rPr>
          <w:rFonts w:cs="Calibri"/>
        </w:rPr>
      </w:pPr>
    </w:p>
    <w:p w:rsidR="007F26A3" w:rsidRDefault="007F26A3" w:rsidP="007F26A3">
      <w:pPr>
        <w:pStyle w:val="Heading2"/>
      </w:pPr>
      <w:r>
        <w:lastRenderedPageBreak/>
        <w:t>Outputs</w:t>
      </w:r>
    </w:p>
    <w:p w:rsidR="007F26A3" w:rsidRDefault="007F26A3" w:rsidP="007F26A3">
      <w:pPr>
        <w:pStyle w:val="ListParagraph"/>
        <w:numPr>
          <w:ilvl w:val="0"/>
          <w:numId w:val="3"/>
        </w:numPr>
        <w:autoSpaceDN w:val="0"/>
        <w:textAlignment w:val="baseline"/>
      </w:pPr>
      <w:r>
        <w:rPr>
          <w:rFonts w:cs="Calibri"/>
        </w:rPr>
        <w:t xml:space="preserve">Studies and research reports that fill knowledge gaps and provide a better understanding of the realities and potential futures of youth in the drylands; </w:t>
      </w:r>
    </w:p>
    <w:p w:rsidR="007F26A3" w:rsidRDefault="007F26A3" w:rsidP="007F26A3">
      <w:pPr>
        <w:pStyle w:val="ListParagraph"/>
        <w:numPr>
          <w:ilvl w:val="0"/>
          <w:numId w:val="3"/>
        </w:numPr>
        <w:autoSpaceDN w:val="0"/>
        <w:textAlignment w:val="baseline"/>
      </w:pPr>
      <w:r>
        <w:rPr>
          <w:rFonts w:cs="Calibri"/>
        </w:rPr>
        <w:t>Studies and research reports that contain youth-expressed needs and suggestions on the development of appropriate and effective programmes targeting youth in the drylands;</w:t>
      </w:r>
    </w:p>
    <w:p w:rsidR="007F26A3" w:rsidRDefault="007F26A3" w:rsidP="007F26A3">
      <w:pPr>
        <w:pStyle w:val="ListParagraph"/>
        <w:numPr>
          <w:ilvl w:val="0"/>
          <w:numId w:val="3"/>
        </w:numPr>
        <w:autoSpaceDN w:val="0"/>
        <w:textAlignment w:val="baseline"/>
      </w:pPr>
      <w:r>
        <w:rPr>
          <w:rFonts w:cs="Calibri"/>
        </w:rPr>
        <w:t>A policy brief that will inform policymakers on appropriate actions to engage youth in the agricultural sector;</w:t>
      </w:r>
    </w:p>
    <w:p w:rsidR="007F26A3" w:rsidRDefault="007F26A3" w:rsidP="007F26A3"/>
    <w:p w:rsidR="007F26A3" w:rsidRDefault="007F26A3" w:rsidP="007F26A3"/>
    <w:p w:rsidR="007F26A3" w:rsidRDefault="007F26A3" w:rsidP="007F26A3">
      <w:pPr>
        <w:pStyle w:val="Heading3"/>
      </w:pPr>
      <w:r>
        <w:t>Research Methods</w:t>
      </w:r>
    </w:p>
    <w:p w:rsidR="007F26A3" w:rsidRDefault="007F26A3" w:rsidP="007F26A3">
      <w:pPr>
        <w:pStyle w:val="CommentText"/>
        <w:rPr>
          <w:rFonts w:ascii="Calibri" w:hAnsi="Calibri" w:cs="Calibri"/>
        </w:rPr>
      </w:pPr>
      <w:proofErr w:type="gramStart"/>
      <w:r w:rsidRPr="00902E78">
        <w:rPr>
          <w:rFonts w:ascii="Calibri" w:eastAsia="SimSun" w:hAnsi="Calibri" w:cs="Calibri"/>
          <w:sz w:val="24"/>
          <w:szCs w:val="24"/>
          <w:lang w:bidi="hi-IN"/>
        </w:rPr>
        <w:t>Focus groups in local areas to obtain feedback on norms, aspirations, and methods for tangibly engaging young people.</w:t>
      </w:r>
      <w:proofErr w:type="gramEnd"/>
      <w:r w:rsidRPr="00902E78">
        <w:rPr>
          <w:rFonts w:ascii="Calibri" w:eastAsia="SimSun" w:hAnsi="Calibri" w:cs="Calibri"/>
          <w:sz w:val="24"/>
          <w:szCs w:val="24"/>
          <w:lang w:bidi="hi-IN"/>
        </w:rPr>
        <w:t xml:space="preserve">  Focus groups will target youth as well as influencers of youth</w:t>
      </w:r>
      <w:r>
        <w:rPr>
          <w:rFonts w:ascii="Calibri" w:eastAsia="SimSun" w:hAnsi="Calibri" w:cs="Calibri"/>
          <w:sz w:val="24"/>
          <w:szCs w:val="24"/>
          <w:lang w:bidi="hi-IN"/>
        </w:rPr>
        <w:t xml:space="preserve">.  Influencers are those who will influence attitudes and future decisions of youth in the community.  These may be community leaders, parents, teachers and local role models among other relevant individuals.   </w:t>
      </w:r>
      <w:r w:rsidRPr="00902E78">
        <w:rPr>
          <w:rFonts w:ascii="Calibri" w:eastAsia="SimSun" w:hAnsi="Calibri" w:cs="Calibri"/>
          <w:sz w:val="24"/>
          <w:szCs w:val="24"/>
          <w:lang w:bidi="hi-IN"/>
        </w:rPr>
        <w:t xml:space="preserve"> </w:t>
      </w:r>
    </w:p>
    <w:p w:rsidR="007F26A3" w:rsidRDefault="007F26A3" w:rsidP="007F26A3">
      <w:pPr>
        <w:rPr>
          <w:rFonts w:cs="Calibri"/>
        </w:rPr>
      </w:pPr>
      <w:r>
        <w:rPr>
          <w:rFonts w:cs="Calibri"/>
        </w:rPr>
        <w:t>Studies to discern trends and potential areas of development</w:t>
      </w:r>
    </w:p>
    <w:p w:rsidR="00DE10E5" w:rsidRDefault="00DE10E5" w:rsidP="007F26A3">
      <w:pPr>
        <w:pStyle w:val="Heading3"/>
      </w:pPr>
    </w:p>
    <w:p w:rsidR="007F26A3" w:rsidRDefault="007F26A3" w:rsidP="007F26A3">
      <w:pPr>
        <w:pStyle w:val="Heading3"/>
      </w:pPr>
      <w:r>
        <w:t>Activities</w:t>
      </w:r>
    </w:p>
    <w:p w:rsidR="007F26A3" w:rsidRDefault="007F26A3" w:rsidP="007F26A3">
      <w:pPr>
        <w:pStyle w:val="ListParagraph"/>
        <w:numPr>
          <w:ilvl w:val="0"/>
          <w:numId w:val="6"/>
        </w:numPr>
        <w:autoSpaceDN w:val="0"/>
        <w:spacing w:after="120"/>
        <w:textAlignment w:val="baseline"/>
        <w:rPr>
          <w:rFonts w:cs="Calibri"/>
        </w:rPr>
      </w:pPr>
      <w:r>
        <w:rPr>
          <w:rFonts w:cs="Calibri"/>
        </w:rPr>
        <w:t>Undertake a literature analysis to assess the existing information related to youth aspirations, with a focus on drylands areas and where additional information is required;</w:t>
      </w:r>
    </w:p>
    <w:p w:rsidR="007F26A3" w:rsidRDefault="007F26A3" w:rsidP="007F26A3">
      <w:pPr>
        <w:pStyle w:val="ListParagraph"/>
        <w:numPr>
          <w:ilvl w:val="0"/>
          <w:numId w:val="6"/>
        </w:numPr>
        <w:autoSpaceDN w:val="0"/>
        <w:spacing w:after="120"/>
        <w:textAlignment w:val="baseline"/>
        <w:rPr>
          <w:rFonts w:cs="Calibri"/>
        </w:rPr>
      </w:pPr>
      <w:r>
        <w:rPr>
          <w:rFonts w:cs="Calibri"/>
        </w:rPr>
        <w:t>Recruit consultants to coordinate and implement studies in target locations.  These will be young professionals where feasible and the regional consultants should be from the area of study;</w:t>
      </w:r>
    </w:p>
    <w:p w:rsidR="007F26A3" w:rsidRDefault="007F26A3" w:rsidP="007F26A3">
      <w:pPr>
        <w:pStyle w:val="ListParagraph"/>
        <w:numPr>
          <w:ilvl w:val="0"/>
          <w:numId w:val="6"/>
        </w:numPr>
        <w:autoSpaceDN w:val="0"/>
        <w:spacing w:after="120"/>
        <w:textAlignment w:val="baseline"/>
        <w:rPr>
          <w:rFonts w:cs="Calibri"/>
        </w:rPr>
      </w:pPr>
      <w:r>
        <w:rPr>
          <w:rFonts w:cs="Calibri"/>
        </w:rPr>
        <w:t>Identify the key questions for the surveys and focus groups.  These will be developed in collaboration with YPARD staff and resource persons and modified according to feedback from drylands CRP staff team as well as an additional experts on youth and agriculture issues;</w:t>
      </w:r>
    </w:p>
    <w:p w:rsidR="007F26A3" w:rsidRDefault="007F26A3" w:rsidP="007F26A3">
      <w:pPr>
        <w:pStyle w:val="ListParagraph"/>
        <w:numPr>
          <w:ilvl w:val="0"/>
          <w:numId w:val="6"/>
        </w:numPr>
        <w:autoSpaceDN w:val="0"/>
        <w:spacing w:after="120"/>
        <w:textAlignment w:val="baseline"/>
        <w:rPr>
          <w:rFonts w:cs="Calibri"/>
        </w:rPr>
      </w:pPr>
      <w:r>
        <w:rPr>
          <w:rFonts w:cs="Calibri"/>
        </w:rPr>
        <w:t>Ensure the research is undertaken in a way that can aid in the development of policy, in the form of a policy brief;</w:t>
      </w:r>
    </w:p>
    <w:p w:rsidR="007F26A3" w:rsidRDefault="007F26A3" w:rsidP="007F26A3">
      <w:pPr>
        <w:pStyle w:val="ListParagraph"/>
        <w:numPr>
          <w:ilvl w:val="0"/>
          <w:numId w:val="6"/>
        </w:numPr>
        <w:autoSpaceDN w:val="0"/>
        <w:spacing w:after="120"/>
        <w:textAlignment w:val="baseline"/>
        <w:rPr>
          <w:rFonts w:cs="Calibri"/>
        </w:rPr>
      </w:pPr>
      <w:r>
        <w:rPr>
          <w:rFonts w:cs="Calibri"/>
        </w:rPr>
        <w:t>Connect resource persons conducting the study with YPARD representatives in-country to obtain additional feedback on local study questions and areas of importance for youth engagement ;</w:t>
      </w:r>
    </w:p>
    <w:p w:rsidR="007F26A3" w:rsidRDefault="007F26A3" w:rsidP="007F26A3">
      <w:pPr>
        <w:pStyle w:val="ListParagraph"/>
        <w:numPr>
          <w:ilvl w:val="0"/>
          <w:numId w:val="6"/>
        </w:numPr>
        <w:autoSpaceDN w:val="0"/>
        <w:spacing w:after="120"/>
        <w:textAlignment w:val="baseline"/>
        <w:rPr>
          <w:rFonts w:cs="Calibri"/>
        </w:rPr>
      </w:pPr>
      <w:r>
        <w:rPr>
          <w:rFonts w:cs="Calibri"/>
        </w:rPr>
        <w:t>Coordinate and provide support for activities, ensuring quality of process;</w:t>
      </w:r>
    </w:p>
    <w:p w:rsidR="007F26A3" w:rsidRDefault="007F26A3" w:rsidP="007F26A3">
      <w:pPr>
        <w:pStyle w:val="ListParagraph"/>
        <w:numPr>
          <w:ilvl w:val="0"/>
          <w:numId w:val="6"/>
        </w:numPr>
        <w:autoSpaceDN w:val="0"/>
        <w:spacing w:after="120"/>
        <w:textAlignment w:val="baseline"/>
        <w:rPr>
          <w:rFonts w:cs="Calibri"/>
        </w:rPr>
      </w:pPr>
      <w:r>
        <w:rPr>
          <w:rFonts w:cs="Calibri"/>
        </w:rPr>
        <w:t xml:space="preserve">Compile different reports for each region and one additional report </w:t>
      </w:r>
      <w:proofErr w:type="spellStart"/>
      <w:r>
        <w:rPr>
          <w:rFonts w:cs="Calibri"/>
        </w:rPr>
        <w:t>analyzing</w:t>
      </w:r>
      <w:proofErr w:type="spellEnd"/>
      <w:r>
        <w:rPr>
          <w:rFonts w:cs="Calibri"/>
        </w:rPr>
        <w:t xml:space="preserve"> results across the project sites;</w:t>
      </w:r>
    </w:p>
    <w:p w:rsidR="007F26A3" w:rsidRDefault="007F26A3" w:rsidP="007F26A3">
      <w:pPr>
        <w:pStyle w:val="ListParagraph"/>
        <w:numPr>
          <w:ilvl w:val="0"/>
          <w:numId w:val="6"/>
        </w:numPr>
        <w:autoSpaceDN w:val="0"/>
        <w:spacing w:after="120"/>
        <w:textAlignment w:val="baseline"/>
        <w:rPr>
          <w:rFonts w:cs="Calibri"/>
        </w:rPr>
      </w:pPr>
      <w:r>
        <w:rPr>
          <w:rFonts w:cs="Calibri"/>
        </w:rPr>
        <w:t>Develop a policy brief on the findings;</w:t>
      </w:r>
    </w:p>
    <w:p w:rsidR="007F26A3" w:rsidRDefault="007F26A3" w:rsidP="007F26A3">
      <w:pPr>
        <w:pStyle w:val="ListParagraph"/>
        <w:numPr>
          <w:ilvl w:val="0"/>
          <w:numId w:val="6"/>
        </w:numPr>
        <w:autoSpaceDN w:val="0"/>
        <w:spacing w:after="120"/>
        <w:textAlignment w:val="baseline"/>
        <w:rPr>
          <w:rFonts w:cs="Calibri"/>
        </w:rPr>
      </w:pPr>
      <w:r>
        <w:rPr>
          <w:rFonts w:cs="Calibri"/>
        </w:rPr>
        <w:t>Disseminate widely through media campaign to youth groups and agricultural development organisations;</w:t>
      </w:r>
    </w:p>
    <w:p w:rsidR="007F26A3" w:rsidRDefault="007F26A3" w:rsidP="007F26A3">
      <w:pPr>
        <w:pStyle w:val="ListParagraph"/>
        <w:numPr>
          <w:ilvl w:val="0"/>
          <w:numId w:val="6"/>
        </w:numPr>
        <w:autoSpaceDN w:val="0"/>
        <w:spacing w:after="120"/>
        <w:textAlignment w:val="baseline"/>
        <w:rPr>
          <w:rFonts w:cs="Calibri"/>
        </w:rPr>
      </w:pPr>
      <w:r>
        <w:rPr>
          <w:rFonts w:cs="Calibri"/>
        </w:rPr>
        <w:t>Suggest youth appropriate programme interventions for the next phase of the drylands CRP.</w:t>
      </w:r>
    </w:p>
    <w:p w:rsidR="007F26A3" w:rsidRDefault="007F26A3" w:rsidP="007F26A3">
      <w:pPr>
        <w:pStyle w:val="ListParagraph"/>
        <w:spacing w:after="120"/>
        <w:ind w:left="0"/>
        <w:rPr>
          <w:rFonts w:cs="Calibri"/>
        </w:rPr>
      </w:pPr>
    </w:p>
    <w:p w:rsidR="007F26A3" w:rsidRDefault="00DE10E5" w:rsidP="007F26A3">
      <w:pPr>
        <w:pStyle w:val="ListParagraph"/>
        <w:ind w:left="0"/>
        <w:rPr>
          <w:rFonts w:ascii="Cambria" w:hAnsi="Cambria" w:cs="Cambria"/>
          <w:b/>
          <w:bCs/>
          <w:color w:val="4F81BD"/>
          <w:szCs w:val="20"/>
        </w:rPr>
      </w:pPr>
      <w:r>
        <w:rPr>
          <w:rFonts w:ascii="Cambria" w:hAnsi="Cambria" w:cs="Cambria"/>
          <w:b/>
          <w:bCs/>
          <w:color w:val="4F81BD"/>
          <w:szCs w:val="20"/>
        </w:rPr>
        <w:t>R</w:t>
      </w:r>
      <w:r w:rsidR="007F26A3">
        <w:rPr>
          <w:rFonts w:ascii="Cambria" w:hAnsi="Cambria" w:cs="Cambria"/>
          <w:b/>
          <w:bCs/>
          <w:color w:val="4F81BD"/>
          <w:szCs w:val="20"/>
        </w:rPr>
        <w:t>esearch Topics</w:t>
      </w:r>
    </w:p>
    <w:p w:rsidR="00DE10E5" w:rsidRDefault="00DE10E5" w:rsidP="007F26A3">
      <w:pPr>
        <w:pStyle w:val="ListParagraph"/>
        <w:ind w:left="0"/>
        <w:rPr>
          <w:rFonts w:ascii="Cambria" w:hAnsi="Cambria" w:cs="Cambria"/>
          <w:b/>
          <w:bCs/>
          <w:color w:val="4F81BD"/>
          <w:szCs w:val="20"/>
        </w:rPr>
      </w:pPr>
    </w:p>
    <w:p w:rsidR="00DE10E5" w:rsidRPr="00DE10E5" w:rsidRDefault="00DE10E5" w:rsidP="007F26A3">
      <w:pPr>
        <w:pStyle w:val="ListParagraph"/>
        <w:ind w:left="0"/>
        <w:rPr>
          <w:rFonts w:cs="Calibri"/>
        </w:rPr>
      </w:pPr>
      <w:r w:rsidRPr="00DE10E5">
        <w:rPr>
          <w:rFonts w:cs="Calibri"/>
        </w:rPr>
        <w:t>The research team will decide the final topics for specific research focus, which may include some of the topics below</w:t>
      </w:r>
    </w:p>
    <w:p w:rsidR="007F26A3" w:rsidRDefault="007F26A3" w:rsidP="007F26A3">
      <w:pPr>
        <w:pStyle w:val="ListParagraph"/>
        <w:ind w:left="0"/>
      </w:pPr>
    </w:p>
    <w:p w:rsidR="007F26A3" w:rsidRDefault="007F26A3" w:rsidP="007F26A3">
      <w:pPr>
        <w:pStyle w:val="ListParagraph"/>
        <w:numPr>
          <w:ilvl w:val="0"/>
          <w:numId w:val="7"/>
        </w:numPr>
        <w:autoSpaceDN w:val="0"/>
        <w:spacing w:after="200" w:line="276" w:lineRule="auto"/>
        <w:textAlignment w:val="baseline"/>
        <w:rPr>
          <w:rFonts w:cs="Calibri"/>
        </w:rPr>
      </w:pPr>
      <w:r>
        <w:rPr>
          <w:rFonts w:cs="Calibri"/>
        </w:rPr>
        <w:t>What are the aspirations of the youth</w:t>
      </w:r>
    </w:p>
    <w:p w:rsidR="007F26A3" w:rsidRDefault="007F26A3" w:rsidP="007F26A3">
      <w:pPr>
        <w:pStyle w:val="ListParagraph"/>
        <w:numPr>
          <w:ilvl w:val="0"/>
          <w:numId w:val="5"/>
        </w:numPr>
        <w:autoSpaceDN w:val="0"/>
        <w:spacing w:after="200" w:line="276" w:lineRule="auto"/>
        <w:textAlignment w:val="baseline"/>
      </w:pPr>
      <w:r>
        <w:rPr>
          <w:rFonts w:cs="Calibri"/>
        </w:rPr>
        <w:t>Impressions on rural life and perceptions of opportunities</w:t>
      </w:r>
    </w:p>
    <w:p w:rsidR="007F26A3" w:rsidRDefault="007F26A3" w:rsidP="007F26A3">
      <w:pPr>
        <w:pStyle w:val="ListParagraph"/>
        <w:numPr>
          <w:ilvl w:val="0"/>
          <w:numId w:val="5"/>
        </w:numPr>
        <w:autoSpaceDN w:val="0"/>
        <w:spacing w:after="200" w:line="276" w:lineRule="auto"/>
        <w:textAlignment w:val="baseline"/>
      </w:pPr>
      <w:r>
        <w:rPr>
          <w:rFonts w:cs="Calibri"/>
        </w:rPr>
        <w:t>What would be required for youth to remain in rural areas (if they want to leave)</w:t>
      </w:r>
      <w:proofErr w:type="gramStart"/>
      <w:r>
        <w:rPr>
          <w:rFonts w:cs="Calibri"/>
        </w:rPr>
        <w:t>.</w:t>
      </w:r>
      <w:proofErr w:type="gramEnd"/>
      <w:r>
        <w:rPr>
          <w:rFonts w:cs="Calibri"/>
        </w:rPr>
        <w:t xml:space="preserve">  For those who want to stay, what attracts them?</w:t>
      </w:r>
    </w:p>
    <w:p w:rsidR="007F26A3" w:rsidRDefault="007F26A3" w:rsidP="007F26A3">
      <w:pPr>
        <w:pStyle w:val="ListParagraph"/>
        <w:numPr>
          <w:ilvl w:val="0"/>
          <w:numId w:val="5"/>
        </w:numPr>
        <w:autoSpaceDN w:val="0"/>
        <w:spacing w:after="200" w:line="276" w:lineRule="auto"/>
        <w:textAlignment w:val="baseline"/>
      </w:pPr>
      <w:r>
        <w:rPr>
          <w:rFonts w:cs="Calibri"/>
        </w:rPr>
        <w:t>Level of interest in agriculture (what do you like/dislike about it)</w:t>
      </w:r>
    </w:p>
    <w:p w:rsidR="007F26A3" w:rsidRDefault="007F26A3" w:rsidP="007F26A3">
      <w:pPr>
        <w:pStyle w:val="ListParagraph"/>
        <w:numPr>
          <w:ilvl w:val="0"/>
          <w:numId w:val="5"/>
        </w:numPr>
        <w:autoSpaceDN w:val="0"/>
        <w:spacing w:after="200" w:line="276" w:lineRule="auto"/>
        <w:textAlignment w:val="baseline"/>
      </w:pPr>
      <w:r>
        <w:rPr>
          <w:rFonts w:cs="Calibri"/>
        </w:rPr>
        <w:t>If there were opportunities in agriculture would this increase your interest in the topic?  Would youth remain in rural areas for these opportunities?</w:t>
      </w:r>
    </w:p>
    <w:p w:rsidR="007F26A3" w:rsidRDefault="007F26A3" w:rsidP="007F26A3">
      <w:pPr>
        <w:pStyle w:val="ListParagraph"/>
        <w:numPr>
          <w:ilvl w:val="0"/>
          <w:numId w:val="5"/>
        </w:numPr>
        <w:autoSpaceDN w:val="0"/>
        <w:spacing w:after="200" w:line="276" w:lineRule="auto"/>
        <w:textAlignment w:val="baseline"/>
      </w:pPr>
      <w:r>
        <w:rPr>
          <w:rFonts w:cs="Calibri"/>
        </w:rPr>
        <w:t xml:space="preserve">Where can value addition be made in the agricultural sector in your community; </w:t>
      </w:r>
    </w:p>
    <w:p w:rsidR="007F26A3" w:rsidRDefault="007F26A3" w:rsidP="007F26A3">
      <w:pPr>
        <w:pStyle w:val="ListParagraph"/>
        <w:numPr>
          <w:ilvl w:val="0"/>
          <w:numId w:val="5"/>
        </w:numPr>
        <w:autoSpaceDN w:val="0"/>
        <w:spacing w:after="200" w:line="276" w:lineRule="auto"/>
        <w:textAlignment w:val="baseline"/>
      </w:pPr>
      <w:r>
        <w:rPr>
          <w:rFonts w:cs="Calibri"/>
        </w:rPr>
        <w:t xml:space="preserve">Where is there capacity to innovate in agriculture?  What would be required for this (funds, land, training, networks, </w:t>
      </w:r>
      <w:proofErr w:type="spellStart"/>
      <w:r>
        <w:rPr>
          <w:rFonts w:cs="Calibri"/>
        </w:rPr>
        <w:t>etc</w:t>
      </w:r>
      <w:proofErr w:type="spellEnd"/>
      <w:r>
        <w:rPr>
          <w:rFonts w:cs="Calibri"/>
        </w:rPr>
        <w:t>)</w:t>
      </w:r>
    </w:p>
    <w:p w:rsidR="007F26A3" w:rsidRDefault="007F26A3" w:rsidP="007F26A3">
      <w:pPr>
        <w:pStyle w:val="ListParagraph"/>
        <w:numPr>
          <w:ilvl w:val="0"/>
          <w:numId w:val="5"/>
        </w:numPr>
        <w:autoSpaceDN w:val="0"/>
        <w:spacing w:after="200" w:line="276" w:lineRule="auto"/>
        <w:textAlignment w:val="baseline"/>
      </w:pPr>
      <w:r>
        <w:rPr>
          <w:rFonts w:cs="Calibri"/>
        </w:rPr>
        <w:t>What are the challenges you see in agriculture? What would help you to overcome the current challenges?  Are there gender specific challenges?  What are these?</w:t>
      </w:r>
    </w:p>
    <w:p w:rsidR="007F26A3" w:rsidRDefault="007F26A3" w:rsidP="007F26A3">
      <w:pPr>
        <w:pStyle w:val="ListParagraph"/>
        <w:numPr>
          <w:ilvl w:val="0"/>
          <w:numId w:val="5"/>
        </w:numPr>
        <w:autoSpaceDN w:val="0"/>
        <w:spacing w:after="200" w:line="276" w:lineRule="auto"/>
        <w:textAlignment w:val="baseline"/>
      </w:pPr>
      <w:r>
        <w:rPr>
          <w:rFonts w:cs="Calibri"/>
        </w:rPr>
        <w:t>What skills and competencies are most important for young people in your community to be engaged in/successful in agriculture?</w:t>
      </w:r>
    </w:p>
    <w:p w:rsidR="007F26A3" w:rsidRDefault="007F26A3" w:rsidP="007F26A3">
      <w:pPr>
        <w:pStyle w:val="ListParagraph"/>
        <w:numPr>
          <w:ilvl w:val="0"/>
          <w:numId w:val="5"/>
        </w:numPr>
        <w:autoSpaceDN w:val="0"/>
        <w:spacing w:after="200" w:line="276" w:lineRule="auto"/>
        <w:textAlignment w:val="baseline"/>
        <w:rPr>
          <w:rFonts w:cs="Calibri"/>
        </w:rPr>
      </w:pPr>
      <w:r>
        <w:rPr>
          <w:rFonts w:cs="Calibri"/>
        </w:rPr>
        <w:t xml:space="preserve">Do young people see </w:t>
      </w:r>
      <w:proofErr w:type="gramStart"/>
      <w:r>
        <w:rPr>
          <w:rFonts w:cs="Calibri"/>
        </w:rPr>
        <w:t>a changes</w:t>
      </w:r>
      <w:proofErr w:type="gramEnd"/>
      <w:r>
        <w:rPr>
          <w:rFonts w:cs="Calibri"/>
        </w:rPr>
        <w:t xml:space="preserve"> in the agricultural sector?  What are their perceptions of the use of ICTs within the agricultural sector and as a means of modernising it?</w:t>
      </w:r>
    </w:p>
    <w:p w:rsidR="007F26A3" w:rsidRDefault="007F26A3" w:rsidP="007F26A3">
      <w:pPr>
        <w:pStyle w:val="ListParagraph"/>
        <w:numPr>
          <w:ilvl w:val="0"/>
          <w:numId w:val="5"/>
        </w:numPr>
        <w:autoSpaceDN w:val="0"/>
        <w:spacing w:after="200" w:line="276" w:lineRule="auto"/>
        <w:textAlignment w:val="baseline"/>
        <w:rPr>
          <w:rFonts w:cs="Calibri"/>
        </w:rPr>
      </w:pPr>
      <w:r>
        <w:rPr>
          <w:rFonts w:cs="Calibri"/>
        </w:rPr>
        <w:t>What are the skill gaps that young people face to engage successfully in agricultural development?  What are other skills that youth and employers feel they require?</w:t>
      </w:r>
    </w:p>
    <w:p w:rsidR="007F26A3" w:rsidRDefault="007F26A3" w:rsidP="007F26A3">
      <w:pPr>
        <w:pStyle w:val="ListParagraph"/>
        <w:numPr>
          <w:ilvl w:val="0"/>
          <w:numId w:val="5"/>
        </w:numPr>
        <w:autoSpaceDN w:val="0"/>
        <w:spacing w:after="200" w:line="276" w:lineRule="auto"/>
        <w:textAlignment w:val="baseline"/>
        <w:rPr>
          <w:rFonts w:cs="Calibri"/>
        </w:rPr>
      </w:pPr>
      <w:r>
        <w:rPr>
          <w:rFonts w:cs="Calibri"/>
        </w:rPr>
        <w:t xml:space="preserve">If the youth is engaged in the agricultural sector, why did they enter into their current vocation?  Are they happy with their choice?  If not, why not? </w:t>
      </w:r>
    </w:p>
    <w:p w:rsidR="007F26A3" w:rsidRDefault="007F26A3" w:rsidP="007F26A3">
      <w:pPr>
        <w:pStyle w:val="ListParagraph"/>
        <w:numPr>
          <w:ilvl w:val="0"/>
          <w:numId w:val="5"/>
        </w:numPr>
        <w:autoSpaceDN w:val="0"/>
        <w:spacing w:after="200" w:line="276" w:lineRule="auto"/>
        <w:textAlignment w:val="baseline"/>
        <w:rPr>
          <w:rFonts w:cs="Calibri"/>
        </w:rPr>
      </w:pPr>
      <w:r>
        <w:rPr>
          <w:rFonts w:cs="Calibri"/>
        </w:rPr>
        <w:t>Is agriculture a viable profession with a reasonable financial return? Are they able to support themselves and their family?</w:t>
      </w:r>
    </w:p>
    <w:p w:rsidR="007F26A3" w:rsidRDefault="007F26A3" w:rsidP="007F26A3">
      <w:pPr>
        <w:pStyle w:val="ListParagraph"/>
        <w:numPr>
          <w:ilvl w:val="0"/>
          <w:numId w:val="5"/>
        </w:numPr>
        <w:autoSpaceDN w:val="0"/>
        <w:spacing w:after="200" w:line="276" w:lineRule="auto"/>
        <w:textAlignment w:val="baseline"/>
        <w:rPr>
          <w:rFonts w:cs="Calibri"/>
        </w:rPr>
      </w:pPr>
      <w:r>
        <w:rPr>
          <w:rFonts w:cs="Calibri"/>
        </w:rPr>
        <w:t>Are young people able to access finance?  How?  What are the barriers? Are there supportive policies in place?</w:t>
      </w:r>
    </w:p>
    <w:p w:rsidR="007F26A3" w:rsidRDefault="007F26A3" w:rsidP="007F26A3">
      <w:pPr>
        <w:pStyle w:val="ListParagraph"/>
        <w:numPr>
          <w:ilvl w:val="0"/>
          <w:numId w:val="5"/>
        </w:numPr>
        <w:autoSpaceDN w:val="0"/>
        <w:spacing w:after="200" w:line="276" w:lineRule="auto"/>
        <w:textAlignment w:val="baseline"/>
        <w:rPr>
          <w:rFonts w:cs="Calibri"/>
        </w:rPr>
      </w:pPr>
      <w:r>
        <w:rPr>
          <w:rFonts w:cs="Calibri"/>
        </w:rPr>
        <w:t>Are young people able to access land?  What are the barriers?  Are there supportive policies in place?</w:t>
      </w:r>
    </w:p>
    <w:p w:rsidR="007F26A3" w:rsidRDefault="007F26A3" w:rsidP="007F26A3">
      <w:pPr>
        <w:pStyle w:val="ListParagraph"/>
        <w:numPr>
          <w:ilvl w:val="0"/>
          <w:numId w:val="5"/>
        </w:numPr>
        <w:autoSpaceDN w:val="0"/>
        <w:spacing w:after="200" w:line="276" w:lineRule="auto"/>
        <w:textAlignment w:val="baseline"/>
        <w:rPr>
          <w:rFonts w:cs="Calibri"/>
        </w:rPr>
      </w:pPr>
      <w:r>
        <w:rPr>
          <w:rFonts w:cs="Calibri"/>
        </w:rPr>
        <w:lastRenderedPageBreak/>
        <w:t>Are youth agricultural cooperatives a viable means of improving youth engagement in the agricultural sector?  Do they work for young people?</w:t>
      </w:r>
    </w:p>
    <w:p w:rsidR="007F26A3" w:rsidRDefault="007F26A3" w:rsidP="007F26A3">
      <w:pPr>
        <w:pStyle w:val="ListParagraph"/>
        <w:numPr>
          <w:ilvl w:val="0"/>
          <w:numId w:val="5"/>
        </w:numPr>
        <w:autoSpaceDN w:val="0"/>
        <w:spacing w:after="200" w:line="276" w:lineRule="auto"/>
        <w:textAlignment w:val="baseline"/>
        <w:rPr>
          <w:rFonts w:cs="Calibri"/>
        </w:rPr>
      </w:pPr>
      <w:r>
        <w:rPr>
          <w:rFonts w:cs="Calibri"/>
        </w:rPr>
        <w:t xml:space="preserve">Do any youth groups exist to support young people in their personal and career </w:t>
      </w:r>
      <w:proofErr w:type="gramStart"/>
      <w:r>
        <w:rPr>
          <w:rFonts w:cs="Calibri"/>
        </w:rPr>
        <w:t>development.</w:t>
      </w:r>
      <w:proofErr w:type="gramEnd"/>
      <w:r>
        <w:rPr>
          <w:rFonts w:cs="Calibri"/>
        </w:rPr>
        <w:t xml:space="preserve">  What services do they provide? </w:t>
      </w:r>
    </w:p>
    <w:p w:rsidR="007F26A3" w:rsidRDefault="007F26A3" w:rsidP="007F26A3">
      <w:pPr>
        <w:pStyle w:val="ListParagraph"/>
        <w:numPr>
          <w:ilvl w:val="0"/>
          <w:numId w:val="5"/>
        </w:numPr>
        <w:autoSpaceDN w:val="0"/>
        <w:spacing w:after="200" w:line="276" w:lineRule="auto"/>
        <w:textAlignment w:val="baseline"/>
        <w:rPr>
          <w:rFonts w:cs="Calibri"/>
        </w:rPr>
      </w:pPr>
      <w:r>
        <w:rPr>
          <w:rFonts w:cs="Calibri"/>
        </w:rPr>
        <w:t>Where do youth obtain their information?  How are they informed about opportunities in agriculture and government programmes?  What is the best way to reach them?</w:t>
      </w:r>
    </w:p>
    <w:p w:rsidR="007F26A3" w:rsidRDefault="007F26A3" w:rsidP="007F26A3">
      <w:pPr>
        <w:pStyle w:val="ListParagraph"/>
        <w:numPr>
          <w:ilvl w:val="0"/>
          <w:numId w:val="5"/>
        </w:numPr>
        <w:autoSpaceDN w:val="0"/>
        <w:spacing w:after="200" w:line="276" w:lineRule="auto"/>
        <w:textAlignment w:val="baseline"/>
        <w:rPr>
          <w:rFonts w:cs="Calibri"/>
        </w:rPr>
      </w:pPr>
      <w:r>
        <w:rPr>
          <w:rFonts w:cs="Calibri"/>
        </w:rPr>
        <w:t>How are youth able to network?  What processes, networks and groups work best for them?</w:t>
      </w:r>
    </w:p>
    <w:p w:rsidR="007F26A3" w:rsidRDefault="007F26A3" w:rsidP="007F26A3">
      <w:pPr>
        <w:pStyle w:val="ListParagraph"/>
        <w:numPr>
          <w:ilvl w:val="0"/>
          <w:numId w:val="5"/>
        </w:numPr>
        <w:autoSpaceDN w:val="0"/>
        <w:spacing w:after="200" w:line="276" w:lineRule="auto"/>
        <w:textAlignment w:val="baseline"/>
        <w:rPr>
          <w:rFonts w:cs="Calibri"/>
        </w:rPr>
      </w:pPr>
      <w:r>
        <w:rPr>
          <w:rFonts w:cs="Calibri"/>
        </w:rPr>
        <w:t>Are there any existing government, institutional or NGO/CSO programmes targeted towards youth?  If so, what are they?  Are they effective?  Do they attract more youth into the agricultural sector?</w:t>
      </w:r>
    </w:p>
    <w:p w:rsidR="007F26A3" w:rsidRDefault="007F26A3" w:rsidP="007F26A3">
      <w:pPr>
        <w:pStyle w:val="ListParagraph"/>
        <w:numPr>
          <w:ilvl w:val="0"/>
          <w:numId w:val="5"/>
        </w:numPr>
        <w:autoSpaceDN w:val="0"/>
        <w:spacing w:after="200" w:line="276" w:lineRule="auto"/>
        <w:textAlignment w:val="baseline"/>
      </w:pPr>
      <w:r>
        <w:rPr>
          <w:rFonts w:cs="Calibri"/>
        </w:rPr>
        <w:t xml:space="preserve">How would </w:t>
      </w:r>
      <w:r>
        <w:rPr>
          <w:rFonts w:cs="Calibri"/>
        </w:rPr>
        <w:softHyphen/>
        <w:t>youth like to see improved livelihoods?</w:t>
      </w:r>
    </w:p>
    <w:p w:rsidR="007F26A3" w:rsidRDefault="007F26A3" w:rsidP="007F26A3">
      <w:pPr>
        <w:pStyle w:val="ListParagraph"/>
        <w:numPr>
          <w:ilvl w:val="0"/>
          <w:numId w:val="5"/>
        </w:numPr>
        <w:autoSpaceDN w:val="0"/>
        <w:spacing w:after="200" w:line="276" w:lineRule="auto"/>
        <w:textAlignment w:val="baseline"/>
      </w:pPr>
      <w:r>
        <w:rPr>
          <w:rFonts w:cs="Calibri"/>
        </w:rPr>
        <w:t>Reflect on your life in 10 or 20 years in the drylands.  Is agriculture a part of this?  What would need to happen to make it so?</w:t>
      </w:r>
    </w:p>
    <w:p w:rsidR="007F26A3" w:rsidRDefault="007F26A3" w:rsidP="007F26A3">
      <w:pPr>
        <w:pStyle w:val="ListParagraph"/>
        <w:ind w:left="0"/>
        <w:rPr>
          <w:rFonts w:ascii="Cambria" w:hAnsi="Cambria" w:cs="Cambria"/>
          <w:b/>
          <w:bCs/>
          <w:color w:val="4F81BD"/>
          <w:szCs w:val="20"/>
        </w:rPr>
      </w:pPr>
      <w:r>
        <w:rPr>
          <w:rFonts w:ascii="Cambria" w:hAnsi="Cambria" w:cs="Cambria"/>
          <w:b/>
          <w:bCs/>
          <w:color w:val="4F81BD"/>
          <w:szCs w:val="20"/>
        </w:rPr>
        <w:t>Timeline:</w:t>
      </w:r>
    </w:p>
    <w:p w:rsidR="007F26A3" w:rsidRDefault="007F26A3" w:rsidP="007F26A3">
      <w:pPr>
        <w:pStyle w:val="ListParagraph"/>
        <w:ind w:left="0"/>
        <w:rPr>
          <w:rFonts w:ascii="Cambria" w:hAnsi="Cambria" w:cs="Cambria"/>
          <w:b/>
          <w:bCs/>
          <w:color w:val="4F81BD"/>
          <w:szCs w:val="20"/>
        </w:rPr>
      </w:pPr>
    </w:p>
    <w:p w:rsidR="007F26A3" w:rsidRDefault="0023296C" w:rsidP="007F26A3">
      <w:pPr>
        <w:pStyle w:val="ListParagraph"/>
        <w:numPr>
          <w:ilvl w:val="0"/>
          <w:numId w:val="8"/>
        </w:numPr>
      </w:pPr>
      <w:r>
        <w:rPr>
          <w:rFonts w:cs="Calibri"/>
          <w:color w:val="5B9BD5"/>
        </w:rPr>
        <w:t>June 5</w:t>
      </w:r>
      <w:r w:rsidR="007F26A3">
        <w:rPr>
          <w:rFonts w:cs="Calibri"/>
          <w:color w:val="5B9BD5"/>
        </w:rPr>
        <w:t>th</w:t>
      </w:r>
      <w:r w:rsidR="007F26A3">
        <w:rPr>
          <w:rFonts w:cs="Calibri"/>
        </w:rPr>
        <w:t>: Finalised concept note, including feedback from DS CRP team and additional experts in the field</w:t>
      </w:r>
    </w:p>
    <w:p w:rsidR="007F26A3" w:rsidRDefault="0023296C" w:rsidP="007F26A3">
      <w:pPr>
        <w:pStyle w:val="ListParagraph"/>
        <w:numPr>
          <w:ilvl w:val="0"/>
          <w:numId w:val="8"/>
        </w:numPr>
      </w:pPr>
      <w:r>
        <w:rPr>
          <w:rFonts w:cs="Calibri"/>
          <w:color w:val="5B9BD5"/>
        </w:rPr>
        <w:t>June 12th</w:t>
      </w:r>
      <w:r>
        <w:rPr>
          <w:rFonts w:cs="Calibri"/>
        </w:rPr>
        <w:t xml:space="preserve">: Finalise administration and financial procedures </w:t>
      </w:r>
    </w:p>
    <w:p w:rsidR="007F26A3" w:rsidRDefault="0023296C" w:rsidP="007F26A3">
      <w:pPr>
        <w:pStyle w:val="ListParagraph"/>
        <w:numPr>
          <w:ilvl w:val="0"/>
          <w:numId w:val="8"/>
        </w:numPr>
      </w:pPr>
      <w:r>
        <w:rPr>
          <w:rFonts w:cs="Calibri"/>
          <w:color w:val="5B9BD5"/>
        </w:rPr>
        <w:t>June 26</w:t>
      </w:r>
      <w:r w:rsidR="007F26A3">
        <w:rPr>
          <w:rFonts w:cs="Calibri"/>
        </w:rPr>
        <w:t>: Recruit consultant for study coordination and reach out to field teams</w:t>
      </w:r>
    </w:p>
    <w:p w:rsidR="007F26A3" w:rsidRDefault="001D5663" w:rsidP="007F26A3">
      <w:pPr>
        <w:pStyle w:val="ListParagraph"/>
        <w:numPr>
          <w:ilvl w:val="0"/>
          <w:numId w:val="8"/>
        </w:numPr>
        <w:rPr>
          <w:rFonts w:cs="Calibri"/>
        </w:rPr>
      </w:pPr>
      <w:r>
        <w:rPr>
          <w:rFonts w:cs="Calibri"/>
          <w:color w:val="5B9BD5"/>
        </w:rPr>
        <w:t>July 17</w:t>
      </w:r>
      <w:r w:rsidR="007F26A3">
        <w:rPr>
          <w:rFonts w:cs="Calibri"/>
        </w:rPr>
        <w:t>: Revisit concept note and develop in-depth study plan.</w:t>
      </w:r>
    </w:p>
    <w:p w:rsidR="007F26A3" w:rsidRDefault="001D5663" w:rsidP="007F26A3">
      <w:pPr>
        <w:pStyle w:val="ListParagraph"/>
        <w:numPr>
          <w:ilvl w:val="0"/>
          <w:numId w:val="8"/>
        </w:numPr>
      </w:pPr>
      <w:r>
        <w:rPr>
          <w:rFonts w:cs="Calibri"/>
          <w:color w:val="5B9BD5"/>
        </w:rPr>
        <w:t>Sep 4</w:t>
      </w:r>
      <w:r w:rsidR="007F26A3">
        <w:rPr>
          <w:rFonts w:cs="Calibri"/>
        </w:rPr>
        <w:t>: Undertake literature review and fine-tune questions and research methods. (this could take longer due to holidays and slow response time during this period)</w:t>
      </w:r>
    </w:p>
    <w:p w:rsidR="007F26A3" w:rsidRDefault="007F26A3" w:rsidP="007F26A3">
      <w:pPr>
        <w:pStyle w:val="ListParagraph"/>
        <w:numPr>
          <w:ilvl w:val="0"/>
          <w:numId w:val="8"/>
        </w:numPr>
        <w:rPr>
          <w:rFonts w:cs="Calibri"/>
        </w:rPr>
      </w:pPr>
      <w:r>
        <w:rPr>
          <w:rFonts w:cs="Calibri"/>
          <w:color w:val="5B9BD5"/>
        </w:rPr>
        <w:t>October 30</w:t>
      </w:r>
      <w:r>
        <w:rPr>
          <w:rFonts w:cs="Calibri"/>
        </w:rPr>
        <w:t xml:space="preserve">: Collect data  </w:t>
      </w:r>
    </w:p>
    <w:p w:rsidR="007F26A3" w:rsidRDefault="007F26A3" w:rsidP="007F26A3">
      <w:pPr>
        <w:pStyle w:val="ListParagraph"/>
        <w:numPr>
          <w:ilvl w:val="0"/>
          <w:numId w:val="8"/>
        </w:numPr>
      </w:pPr>
      <w:r>
        <w:rPr>
          <w:rFonts w:cs="Calibri"/>
          <w:color w:val="5B9BD5"/>
        </w:rPr>
        <w:t>December 11</w:t>
      </w:r>
      <w:r>
        <w:rPr>
          <w:rFonts w:cs="Calibri"/>
        </w:rPr>
        <w:t xml:space="preserve"> : Data Analysis and development of first draft of the research report</w:t>
      </w:r>
    </w:p>
    <w:p w:rsidR="007F26A3" w:rsidRDefault="007F26A3" w:rsidP="007F26A3">
      <w:pPr>
        <w:pStyle w:val="ListParagraph"/>
        <w:numPr>
          <w:ilvl w:val="0"/>
          <w:numId w:val="8"/>
        </w:numPr>
      </w:pPr>
      <w:r>
        <w:rPr>
          <w:rFonts w:cs="Calibri"/>
          <w:color w:val="5B9BD5"/>
        </w:rPr>
        <w:t>January 8</w:t>
      </w:r>
      <w:r>
        <w:rPr>
          <w:rFonts w:cs="Calibri"/>
        </w:rPr>
        <w:t>: First draft circulated for feedback (Milestone for reporting)</w:t>
      </w:r>
    </w:p>
    <w:p w:rsidR="007F26A3" w:rsidRDefault="007F26A3" w:rsidP="007F26A3">
      <w:pPr>
        <w:pStyle w:val="ListParagraph"/>
        <w:numPr>
          <w:ilvl w:val="0"/>
          <w:numId w:val="8"/>
        </w:numPr>
      </w:pPr>
      <w:r>
        <w:rPr>
          <w:rFonts w:cs="Calibri"/>
          <w:color w:val="5B9BD5"/>
        </w:rPr>
        <w:t>January 29</w:t>
      </w:r>
      <w:r>
        <w:rPr>
          <w:rFonts w:cs="Calibri"/>
        </w:rPr>
        <w:t>: incorporation of feedback and development of final draft with recommendations for programme developments, resulting in a final draft</w:t>
      </w:r>
    </w:p>
    <w:p w:rsidR="007F26A3" w:rsidRDefault="007F26A3" w:rsidP="007F26A3">
      <w:pPr>
        <w:pStyle w:val="ListParagraph"/>
        <w:numPr>
          <w:ilvl w:val="0"/>
          <w:numId w:val="8"/>
        </w:numPr>
      </w:pPr>
      <w:r>
        <w:rPr>
          <w:rFonts w:cs="Calibri"/>
          <w:color w:val="5B9BD5"/>
        </w:rPr>
        <w:t>February 19:</w:t>
      </w:r>
      <w:r>
        <w:rPr>
          <w:rFonts w:cs="Calibri"/>
        </w:rPr>
        <w:t xml:space="preserve"> Final draft circulated for feedback and Development of a policy brief</w:t>
      </w:r>
    </w:p>
    <w:p w:rsidR="007F26A3" w:rsidRDefault="007F26A3" w:rsidP="007F26A3">
      <w:pPr>
        <w:pStyle w:val="ListParagraph"/>
        <w:numPr>
          <w:ilvl w:val="0"/>
          <w:numId w:val="8"/>
        </w:numPr>
      </w:pPr>
      <w:r>
        <w:rPr>
          <w:rFonts w:cs="Calibri"/>
          <w:color w:val="5B9BD5"/>
        </w:rPr>
        <w:t>March 4</w:t>
      </w:r>
      <w:r>
        <w:rPr>
          <w:rFonts w:cs="Calibri"/>
        </w:rPr>
        <w:t>: Final feedback incorporated and reports and documents finalized for dissemination.</w:t>
      </w:r>
    </w:p>
    <w:p w:rsidR="007F26A3" w:rsidRDefault="001D5663" w:rsidP="007F26A3">
      <w:pPr>
        <w:pStyle w:val="ListParagraph"/>
        <w:numPr>
          <w:ilvl w:val="0"/>
          <w:numId w:val="8"/>
        </w:numPr>
      </w:pPr>
      <w:r>
        <w:rPr>
          <w:rFonts w:cs="Calibri"/>
          <w:color w:val="5B9BD5"/>
        </w:rPr>
        <w:t xml:space="preserve">March </w:t>
      </w:r>
      <w:r w:rsidR="007F26A3">
        <w:rPr>
          <w:rFonts w:cs="Calibri"/>
          <w:color w:val="5B9BD5"/>
        </w:rPr>
        <w:t>18</w:t>
      </w:r>
      <w:r w:rsidR="007F26A3">
        <w:rPr>
          <w:rFonts w:cs="Calibri"/>
        </w:rPr>
        <w:t>: Dissemination and promotion of final study</w:t>
      </w:r>
    </w:p>
    <w:p w:rsidR="007F26A3" w:rsidRDefault="007F26A3" w:rsidP="007F26A3">
      <w:pPr>
        <w:pStyle w:val="ListParagraph"/>
        <w:ind w:left="0"/>
      </w:pPr>
      <w:r>
        <w:rPr>
          <w:rFonts w:ascii="Cambria" w:hAnsi="Cambria" w:cs="Cambria"/>
          <w:b/>
          <w:bCs/>
          <w:color w:val="4F81BD"/>
        </w:rPr>
        <w:t>Budget</w:t>
      </w:r>
    </w:p>
    <w:p w:rsidR="007F26A3" w:rsidRDefault="007F26A3" w:rsidP="007F26A3">
      <w:pPr>
        <w:pStyle w:val="ListParagraph"/>
        <w:ind w:left="0"/>
        <w:rPr>
          <w:rFonts w:ascii="Cambria" w:hAnsi="Cambria" w:cs="Cambria"/>
          <w:b/>
          <w:bCs/>
          <w:color w:val="4F81BD"/>
        </w:rPr>
      </w:pPr>
    </w:p>
    <w:tbl>
      <w:tblPr>
        <w:tblW w:w="6160" w:type="dxa"/>
        <w:tblInd w:w="93" w:type="dxa"/>
        <w:tblLook w:val="04A0" w:firstRow="1" w:lastRow="0" w:firstColumn="1" w:lastColumn="0" w:noHBand="0" w:noVBand="1"/>
      </w:tblPr>
      <w:tblGrid>
        <w:gridCol w:w="1840"/>
        <w:gridCol w:w="380"/>
        <w:gridCol w:w="266"/>
        <w:gridCol w:w="960"/>
        <w:gridCol w:w="960"/>
        <w:gridCol w:w="960"/>
        <w:gridCol w:w="960"/>
      </w:tblGrid>
      <w:tr w:rsidR="00357419" w:rsidRPr="00357419" w:rsidTr="00357419">
        <w:trPr>
          <w:trHeight w:val="300"/>
        </w:trPr>
        <w:tc>
          <w:tcPr>
            <w:tcW w:w="2220" w:type="dxa"/>
            <w:gridSpan w:val="2"/>
            <w:tcBorders>
              <w:top w:val="single" w:sz="8" w:space="0" w:color="000000"/>
              <w:left w:val="single" w:sz="8" w:space="0" w:color="000000"/>
              <w:bottom w:val="nil"/>
              <w:right w:val="nil"/>
            </w:tcBorders>
            <w:shd w:val="clear" w:color="auto" w:fill="auto"/>
            <w:vAlign w:val="center"/>
            <w:hideMark/>
          </w:tcPr>
          <w:p w:rsidR="00357419" w:rsidRPr="00357419" w:rsidRDefault="00357419" w:rsidP="00357419">
            <w:pPr>
              <w:suppressAutoHyphens w:val="0"/>
              <w:rPr>
                <w:rFonts w:ascii="Calibri" w:hAnsi="Calibri"/>
                <w:b/>
                <w:bCs/>
                <w:color w:val="000000"/>
                <w:sz w:val="22"/>
                <w:szCs w:val="22"/>
                <w:lang w:val="en-US"/>
              </w:rPr>
            </w:pPr>
            <w:r w:rsidRPr="00357419">
              <w:rPr>
                <w:rFonts w:ascii="Calibri" w:hAnsi="Calibri"/>
                <w:b/>
                <w:bCs/>
                <w:color w:val="000000"/>
                <w:sz w:val="22"/>
                <w:szCs w:val="22"/>
                <w:lang w:val="en-US"/>
              </w:rPr>
              <w:t>Study costs, in USD</w:t>
            </w:r>
          </w:p>
        </w:tc>
        <w:tc>
          <w:tcPr>
            <w:tcW w:w="100" w:type="dxa"/>
            <w:tcBorders>
              <w:top w:val="single" w:sz="8" w:space="0" w:color="000000"/>
              <w:left w:val="nil"/>
              <w:bottom w:val="nil"/>
              <w:right w:val="nil"/>
            </w:tcBorders>
            <w:shd w:val="clear" w:color="auto" w:fill="auto"/>
            <w:vAlign w:val="center"/>
            <w:hideMark/>
          </w:tcPr>
          <w:p w:rsidR="00357419" w:rsidRPr="00357419" w:rsidRDefault="00357419" w:rsidP="00357419">
            <w:pPr>
              <w:suppressAutoHyphens w:val="0"/>
              <w:rPr>
                <w:rFonts w:ascii="Calibri" w:hAnsi="Calibri"/>
                <w:b/>
                <w:bCs/>
                <w:color w:val="000000"/>
                <w:sz w:val="22"/>
                <w:szCs w:val="22"/>
                <w:lang w:val="en-US"/>
              </w:rPr>
            </w:pPr>
            <w:r w:rsidRPr="00357419">
              <w:rPr>
                <w:rFonts w:ascii="Calibri" w:hAnsi="Calibri"/>
                <w:b/>
                <w:bCs/>
                <w:color w:val="000000"/>
                <w:sz w:val="22"/>
                <w:szCs w:val="22"/>
                <w:lang w:val="en-US"/>
              </w:rPr>
              <w:t> </w:t>
            </w:r>
          </w:p>
        </w:tc>
        <w:tc>
          <w:tcPr>
            <w:tcW w:w="960" w:type="dxa"/>
            <w:tcBorders>
              <w:top w:val="single" w:sz="8" w:space="0" w:color="000000"/>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b/>
                <w:bCs/>
                <w:color w:val="000000"/>
                <w:sz w:val="22"/>
                <w:szCs w:val="22"/>
                <w:lang w:val="en-US"/>
              </w:rPr>
            </w:pPr>
            <w:r w:rsidRPr="00357419">
              <w:rPr>
                <w:rFonts w:ascii="Calibri" w:hAnsi="Calibri"/>
                <w:b/>
                <w:bCs/>
                <w:color w:val="000000"/>
                <w:sz w:val="22"/>
                <w:szCs w:val="22"/>
                <w:lang w:val="en-US"/>
              </w:rPr>
              <w:t>number</w:t>
            </w:r>
          </w:p>
        </w:tc>
        <w:tc>
          <w:tcPr>
            <w:tcW w:w="960" w:type="dxa"/>
            <w:tcBorders>
              <w:top w:val="single" w:sz="8" w:space="0" w:color="000000"/>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b/>
                <w:bCs/>
                <w:color w:val="000000"/>
                <w:sz w:val="22"/>
                <w:szCs w:val="22"/>
                <w:lang w:val="en-US"/>
              </w:rPr>
            </w:pPr>
            <w:r w:rsidRPr="00357419">
              <w:rPr>
                <w:rFonts w:ascii="Calibri" w:hAnsi="Calibri"/>
                <w:b/>
                <w:bCs/>
                <w:color w:val="000000"/>
                <w:sz w:val="22"/>
                <w:szCs w:val="22"/>
                <w:lang w:val="en-US"/>
              </w:rPr>
              <w:t>rate</w:t>
            </w:r>
          </w:p>
        </w:tc>
        <w:tc>
          <w:tcPr>
            <w:tcW w:w="960" w:type="dxa"/>
            <w:tcBorders>
              <w:top w:val="single" w:sz="8" w:space="0" w:color="000000"/>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b/>
                <w:bCs/>
                <w:color w:val="000000"/>
                <w:sz w:val="22"/>
                <w:szCs w:val="22"/>
                <w:lang w:val="en-US"/>
              </w:rPr>
            </w:pPr>
            <w:r w:rsidRPr="00357419">
              <w:rPr>
                <w:rFonts w:ascii="Calibri" w:hAnsi="Calibri"/>
                <w:b/>
                <w:bCs/>
                <w:color w:val="000000"/>
                <w:sz w:val="22"/>
                <w:szCs w:val="22"/>
                <w:lang w:val="en-US"/>
              </w:rPr>
              <w:t>days</w:t>
            </w:r>
          </w:p>
        </w:tc>
        <w:tc>
          <w:tcPr>
            <w:tcW w:w="960" w:type="dxa"/>
            <w:tcBorders>
              <w:top w:val="single" w:sz="8" w:space="0" w:color="000000"/>
              <w:left w:val="nil"/>
              <w:bottom w:val="nil"/>
              <w:right w:val="single" w:sz="8" w:space="0" w:color="000000"/>
            </w:tcBorders>
            <w:shd w:val="clear" w:color="auto" w:fill="auto"/>
            <w:vAlign w:val="center"/>
            <w:hideMark/>
          </w:tcPr>
          <w:p w:rsidR="00357419" w:rsidRPr="00357419" w:rsidRDefault="00357419" w:rsidP="00357419">
            <w:pPr>
              <w:suppressAutoHyphens w:val="0"/>
              <w:jc w:val="center"/>
              <w:rPr>
                <w:rFonts w:ascii="Calibri" w:hAnsi="Calibri"/>
                <w:b/>
                <w:bCs/>
                <w:color w:val="000000"/>
                <w:sz w:val="22"/>
                <w:szCs w:val="22"/>
                <w:lang w:val="en-US"/>
              </w:rPr>
            </w:pPr>
            <w:r w:rsidRPr="00357419">
              <w:rPr>
                <w:rFonts w:ascii="Calibri" w:hAnsi="Calibri"/>
                <w:b/>
                <w:bCs/>
                <w:color w:val="000000"/>
                <w:sz w:val="22"/>
                <w:szCs w:val="22"/>
                <w:lang w:val="en-US"/>
              </w:rPr>
              <w:t>total</w:t>
            </w:r>
          </w:p>
        </w:tc>
      </w:tr>
      <w:tr w:rsidR="00357419" w:rsidRPr="00357419" w:rsidTr="00357419">
        <w:trPr>
          <w:trHeight w:val="300"/>
        </w:trPr>
        <w:tc>
          <w:tcPr>
            <w:tcW w:w="1840" w:type="dxa"/>
            <w:tcBorders>
              <w:top w:val="nil"/>
              <w:left w:val="single" w:sz="8" w:space="0" w:color="000000"/>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r w:rsidRPr="00357419">
              <w:rPr>
                <w:rFonts w:ascii="Calibri" w:hAnsi="Calibri"/>
                <w:color w:val="000000"/>
                <w:sz w:val="22"/>
                <w:szCs w:val="22"/>
                <w:lang w:val="en-US"/>
              </w:rPr>
              <w:t> </w:t>
            </w:r>
          </w:p>
        </w:tc>
        <w:tc>
          <w:tcPr>
            <w:tcW w:w="380" w:type="dxa"/>
            <w:tcBorders>
              <w:top w:val="nil"/>
              <w:left w:val="nil"/>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p>
        </w:tc>
        <w:tc>
          <w:tcPr>
            <w:tcW w:w="100" w:type="dxa"/>
            <w:tcBorders>
              <w:top w:val="nil"/>
              <w:left w:val="nil"/>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p>
        </w:tc>
        <w:tc>
          <w:tcPr>
            <w:tcW w:w="960" w:type="dxa"/>
            <w:tcBorders>
              <w:top w:val="nil"/>
              <w:left w:val="nil"/>
              <w:bottom w:val="nil"/>
              <w:right w:val="single" w:sz="8" w:space="0" w:color="000000"/>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r w:rsidRPr="00357419">
              <w:rPr>
                <w:rFonts w:ascii="Calibri" w:hAnsi="Calibri"/>
                <w:color w:val="000000"/>
                <w:sz w:val="22"/>
                <w:szCs w:val="22"/>
                <w:lang w:val="en-US"/>
              </w:rPr>
              <w:t> </w:t>
            </w:r>
          </w:p>
        </w:tc>
      </w:tr>
      <w:tr w:rsidR="00357419" w:rsidRPr="00357419" w:rsidTr="00357419">
        <w:trPr>
          <w:trHeight w:val="300"/>
        </w:trPr>
        <w:tc>
          <w:tcPr>
            <w:tcW w:w="2220" w:type="dxa"/>
            <w:gridSpan w:val="2"/>
            <w:tcBorders>
              <w:top w:val="nil"/>
              <w:left w:val="single" w:sz="8" w:space="0" w:color="000000"/>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r w:rsidRPr="00357419">
              <w:rPr>
                <w:rFonts w:ascii="Calibri" w:hAnsi="Calibri"/>
                <w:color w:val="000000"/>
                <w:sz w:val="22"/>
                <w:szCs w:val="22"/>
                <w:lang w:val="en-US"/>
              </w:rPr>
              <w:t>Lead consultant</w:t>
            </w:r>
          </w:p>
        </w:tc>
        <w:tc>
          <w:tcPr>
            <w:tcW w:w="100" w:type="dxa"/>
            <w:tcBorders>
              <w:top w:val="nil"/>
              <w:left w:val="nil"/>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1</w:t>
            </w: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400</w:t>
            </w: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51</w:t>
            </w:r>
          </w:p>
        </w:tc>
        <w:tc>
          <w:tcPr>
            <w:tcW w:w="960" w:type="dxa"/>
            <w:tcBorders>
              <w:top w:val="nil"/>
              <w:left w:val="nil"/>
              <w:bottom w:val="nil"/>
              <w:right w:val="single" w:sz="8" w:space="0" w:color="000000"/>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20400</w:t>
            </w:r>
          </w:p>
        </w:tc>
      </w:tr>
      <w:tr w:rsidR="00357419" w:rsidRPr="00357419" w:rsidTr="00357419">
        <w:trPr>
          <w:trHeight w:val="300"/>
        </w:trPr>
        <w:tc>
          <w:tcPr>
            <w:tcW w:w="2320" w:type="dxa"/>
            <w:gridSpan w:val="3"/>
            <w:tcBorders>
              <w:top w:val="nil"/>
              <w:left w:val="single" w:sz="8" w:space="0" w:color="000000"/>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r w:rsidRPr="00357419">
              <w:rPr>
                <w:rFonts w:ascii="Calibri" w:hAnsi="Calibri"/>
                <w:color w:val="000000"/>
                <w:sz w:val="22"/>
                <w:szCs w:val="22"/>
                <w:lang w:val="en-US"/>
              </w:rPr>
              <w:t>Regional project teams</w:t>
            </w: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3</w:t>
            </w: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200</w:t>
            </w: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24</w:t>
            </w:r>
          </w:p>
        </w:tc>
        <w:tc>
          <w:tcPr>
            <w:tcW w:w="960" w:type="dxa"/>
            <w:tcBorders>
              <w:top w:val="nil"/>
              <w:left w:val="nil"/>
              <w:bottom w:val="nil"/>
              <w:right w:val="single" w:sz="8" w:space="0" w:color="000000"/>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14400</w:t>
            </w:r>
          </w:p>
        </w:tc>
      </w:tr>
      <w:tr w:rsidR="00357419" w:rsidRPr="00357419" w:rsidTr="00357419">
        <w:trPr>
          <w:trHeight w:val="300"/>
        </w:trPr>
        <w:tc>
          <w:tcPr>
            <w:tcW w:w="2220" w:type="dxa"/>
            <w:gridSpan w:val="2"/>
            <w:tcBorders>
              <w:top w:val="nil"/>
              <w:left w:val="single" w:sz="8" w:space="0" w:color="000000"/>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r w:rsidRPr="00357419">
              <w:rPr>
                <w:rFonts w:ascii="Calibri" w:hAnsi="Calibri"/>
                <w:color w:val="000000"/>
                <w:sz w:val="22"/>
                <w:szCs w:val="22"/>
                <w:lang w:val="en-US"/>
              </w:rPr>
              <w:lastRenderedPageBreak/>
              <w:t>Coordination</w:t>
            </w:r>
          </w:p>
        </w:tc>
        <w:tc>
          <w:tcPr>
            <w:tcW w:w="100" w:type="dxa"/>
            <w:tcBorders>
              <w:top w:val="nil"/>
              <w:left w:val="nil"/>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1</w:t>
            </w: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300</w:t>
            </w: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20</w:t>
            </w:r>
          </w:p>
        </w:tc>
        <w:tc>
          <w:tcPr>
            <w:tcW w:w="960" w:type="dxa"/>
            <w:tcBorders>
              <w:top w:val="nil"/>
              <w:left w:val="nil"/>
              <w:bottom w:val="nil"/>
              <w:right w:val="single" w:sz="8" w:space="0" w:color="000000"/>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6000</w:t>
            </w:r>
          </w:p>
        </w:tc>
      </w:tr>
      <w:tr w:rsidR="00357419" w:rsidRPr="00357419" w:rsidTr="00357419">
        <w:trPr>
          <w:trHeight w:val="300"/>
        </w:trPr>
        <w:tc>
          <w:tcPr>
            <w:tcW w:w="1840" w:type="dxa"/>
            <w:tcBorders>
              <w:top w:val="nil"/>
              <w:left w:val="single" w:sz="8" w:space="0" w:color="000000"/>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r w:rsidRPr="00357419">
              <w:rPr>
                <w:rFonts w:ascii="Calibri" w:hAnsi="Calibri"/>
                <w:color w:val="000000"/>
                <w:sz w:val="22"/>
                <w:szCs w:val="22"/>
                <w:lang w:val="en-US"/>
              </w:rPr>
              <w:t>local DSA</w:t>
            </w:r>
          </w:p>
        </w:tc>
        <w:tc>
          <w:tcPr>
            <w:tcW w:w="380" w:type="dxa"/>
            <w:tcBorders>
              <w:top w:val="nil"/>
              <w:left w:val="nil"/>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p>
        </w:tc>
        <w:tc>
          <w:tcPr>
            <w:tcW w:w="100" w:type="dxa"/>
            <w:tcBorders>
              <w:top w:val="nil"/>
              <w:left w:val="nil"/>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3</w:t>
            </w: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50</w:t>
            </w: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25</w:t>
            </w:r>
          </w:p>
        </w:tc>
        <w:tc>
          <w:tcPr>
            <w:tcW w:w="960" w:type="dxa"/>
            <w:tcBorders>
              <w:top w:val="nil"/>
              <w:left w:val="nil"/>
              <w:bottom w:val="nil"/>
              <w:right w:val="single" w:sz="8" w:space="0" w:color="000000"/>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3750</w:t>
            </w:r>
          </w:p>
        </w:tc>
      </w:tr>
      <w:tr w:rsidR="00357419" w:rsidRPr="00357419" w:rsidTr="00357419">
        <w:trPr>
          <w:trHeight w:val="300"/>
        </w:trPr>
        <w:tc>
          <w:tcPr>
            <w:tcW w:w="2220" w:type="dxa"/>
            <w:gridSpan w:val="2"/>
            <w:tcBorders>
              <w:top w:val="nil"/>
              <w:left w:val="single" w:sz="8" w:space="0" w:color="000000"/>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r w:rsidRPr="00357419">
              <w:rPr>
                <w:rFonts w:ascii="Calibri" w:hAnsi="Calibri"/>
                <w:color w:val="000000"/>
                <w:sz w:val="22"/>
                <w:szCs w:val="22"/>
                <w:lang w:val="en-US"/>
              </w:rPr>
              <w:t>local transport</w:t>
            </w:r>
          </w:p>
        </w:tc>
        <w:tc>
          <w:tcPr>
            <w:tcW w:w="100" w:type="dxa"/>
            <w:tcBorders>
              <w:top w:val="nil"/>
              <w:left w:val="nil"/>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6</w:t>
            </w: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50</w:t>
            </w: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3</w:t>
            </w:r>
          </w:p>
        </w:tc>
        <w:tc>
          <w:tcPr>
            <w:tcW w:w="960" w:type="dxa"/>
            <w:tcBorders>
              <w:top w:val="nil"/>
              <w:left w:val="nil"/>
              <w:bottom w:val="nil"/>
              <w:right w:val="single" w:sz="8" w:space="0" w:color="000000"/>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900</w:t>
            </w:r>
          </w:p>
        </w:tc>
      </w:tr>
      <w:tr w:rsidR="00357419" w:rsidRPr="00357419" w:rsidTr="00357419">
        <w:trPr>
          <w:trHeight w:val="300"/>
        </w:trPr>
        <w:tc>
          <w:tcPr>
            <w:tcW w:w="2220" w:type="dxa"/>
            <w:gridSpan w:val="2"/>
            <w:tcBorders>
              <w:top w:val="nil"/>
              <w:left w:val="single" w:sz="8" w:space="0" w:color="000000"/>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r w:rsidRPr="00357419">
              <w:rPr>
                <w:rFonts w:ascii="Calibri" w:hAnsi="Calibri"/>
                <w:color w:val="000000"/>
                <w:sz w:val="22"/>
                <w:szCs w:val="22"/>
                <w:lang w:val="en-US"/>
              </w:rPr>
              <w:t>International DSA</w:t>
            </w:r>
          </w:p>
        </w:tc>
        <w:tc>
          <w:tcPr>
            <w:tcW w:w="100" w:type="dxa"/>
            <w:tcBorders>
              <w:top w:val="nil"/>
              <w:left w:val="nil"/>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1</w:t>
            </w: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200</w:t>
            </w: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6</w:t>
            </w:r>
          </w:p>
        </w:tc>
        <w:tc>
          <w:tcPr>
            <w:tcW w:w="960" w:type="dxa"/>
            <w:tcBorders>
              <w:top w:val="nil"/>
              <w:left w:val="nil"/>
              <w:bottom w:val="nil"/>
              <w:right w:val="single" w:sz="8" w:space="0" w:color="000000"/>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1200</w:t>
            </w:r>
          </w:p>
        </w:tc>
      </w:tr>
      <w:tr w:rsidR="00357419" w:rsidRPr="00357419" w:rsidTr="00357419">
        <w:trPr>
          <w:trHeight w:val="300"/>
        </w:trPr>
        <w:tc>
          <w:tcPr>
            <w:tcW w:w="1840" w:type="dxa"/>
            <w:tcBorders>
              <w:top w:val="nil"/>
              <w:left w:val="single" w:sz="8" w:space="0" w:color="000000"/>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r w:rsidRPr="00357419">
              <w:rPr>
                <w:rFonts w:ascii="Calibri" w:hAnsi="Calibri"/>
                <w:color w:val="000000"/>
                <w:sz w:val="22"/>
                <w:szCs w:val="22"/>
                <w:lang w:val="en-US"/>
              </w:rPr>
              <w:t>Flights</w:t>
            </w:r>
          </w:p>
        </w:tc>
        <w:tc>
          <w:tcPr>
            <w:tcW w:w="380" w:type="dxa"/>
            <w:tcBorders>
              <w:top w:val="nil"/>
              <w:left w:val="nil"/>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p>
        </w:tc>
        <w:tc>
          <w:tcPr>
            <w:tcW w:w="100" w:type="dxa"/>
            <w:tcBorders>
              <w:top w:val="nil"/>
              <w:left w:val="nil"/>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2</w:t>
            </w: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1200</w:t>
            </w: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p>
        </w:tc>
        <w:tc>
          <w:tcPr>
            <w:tcW w:w="960" w:type="dxa"/>
            <w:tcBorders>
              <w:top w:val="nil"/>
              <w:left w:val="nil"/>
              <w:bottom w:val="nil"/>
              <w:right w:val="single" w:sz="8" w:space="0" w:color="000000"/>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2400</w:t>
            </w:r>
          </w:p>
        </w:tc>
      </w:tr>
      <w:tr w:rsidR="00357419" w:rsidRPr="00357419" w:rsidTr="00357419">
        <w:trPr>
          <w:trHeight w:val="300"/>
        </w:trPr>
        <w:tc>
          <w:tcPr>
            <w:tcW w:w="2220" w:type="dxa"/>
            <w:gridSpan w:val="2"/>
            <w:tcBorders>
              <w:top w:val="nil"/>
              <w:left w:val="single" w:sz="8" w:space="0" w:color="000000"/>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r w:rsidRPr="00357419">
              <w:rPr>
                <w:rFonts w:ascii="Calibri" w:hAnsi="Calibri"/>
                <w:color w:val="000000"/>
                <w:sz w:val="22"/>
                <w:szCs w:val="22"/>
                <w:lang w:val="en-US"/>
              </w:rPr>
              <w:t>communications</w:t>
            </w:r>
          </w:p>
        </w:tc>
        <w:tc>
          <w:tcPr>
            <w:tcW w:w="100" w:type="dxa"/>
            <w:tcBorders>
              <w:top w:val="nil"/>
              <w:left w:val="nil"/>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1</w:t>
            </w: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250</w:t>
            </w: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4</w:t>
            </w:r>
          </w:p>
        </w:tc>
        <w:tc>
          <w:tcPr>
            <w:tcW w:w="960" w:type="dxa"/>
            <w:tcBorders>
              <w:top w:val="nil"/>
              <w:left w:val="nil"/>
              <w:bottom w:val="nil"/>
              <w:right w:val="single" w:sz="8" w:space="0" w:color="000000"/>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1000</w:t>
            </w:r>
          </w:p>
        </w:tc>
      </w:tr>
      <w:tr w:rsidR="00357419" w:rsidRPr="00357419" w:rsidTr="00357419">
        <w:trPr>
          <w:trHeight w:val="300"/>
        </w:trPr>
        <w:tc>
          <w:tcPr>
            <w:tcW w:w="2220" w:type="dxa"/>
            <w:gridSpan w:val="2"/>
            <w:tcBorders>
              <w:top w:val="nil"/>
              <w:left w:val="single" w:sz="8" w:space="0" w:color="000000"/>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r w:rsidRPr="00357419">
              <w:rPr>
                <w:rFonts w:ascii="Calibri" w:hAnsi="Calibri"/>
                <w:color w:val="000000"/>
                <w:sz w:val="22"/>
                <w:szCs w:val="22"/>
                <w:lang w:val="en-US"/>
              </w:rPr>
              <w:t>contingency</w:t>
            </w:r>
          </w:p>
        </w:tc>
        <w:tc>
          <w:tcPr>
            <w:tcW w:w="100" w:type="dxa"/>
            <w:tcBorders>
              <w:top w:val="nil"/>
              <w:left w:val="nil"/>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p>
        </w:tc>
        <w:tc>
          <w:tcPr>
            <w:tcW w:w="960" w:type="dxa"/>
            <w:tcBorders>
              <w:top w:val="nil"/>
              <w:left w:val="nil"/>
              <w:bottom w:val="nil"/>
              <w:right w:val="single" w:sz="8" w:space="0" w:color="000000"/>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4495</w:t>
            </w:r>
          </w:p>
        </w:tc>
      </w:tr>
      <w:tr w:rsidR="00357419" w:rsidRPr="00357419" w:rsidTr="00357419">
        <w:trPr>
          <w:trHeight w:val="300"/>
        </w:trPr>
        <w:tc>
          <w:tcPr>
            <w:tcW w:w="1840" w:type="dxa"/>
            <w:tcBorders>
              <w:top w:val="nil"/>
              <w:left w:val="single" w:sz="8" w:space="0" w:color="000000"/>
              <w:bottom w:val="nil"/>
              <w:right w:val="nil"/>
            </w:tcBorders>
            <w:shd w:val="clear" w:color="auto" w:fill="auto"/>
            <w:vAlign w:val="center"/>
            <w:hideMark/>
          </w:tcPr>
          <w:p w:rsidR="00357419" w:rsidRPr="00357419" w:rsidRDefault="00357419" w:rsidP="00357419">
            <w:pPr>
              <w:suppressAutoHyphens w:val="0"/>
              <w:ind w:firstLineChars="100" w:firstLine="221"/>
              <w:rPr>
                <w:rFonts w:ascii="Calibri" w:hAnsi="Calibri"/>
                <w:b/>
                <w:bCs/>
                <w:color w:val="000000"/>
                <w:sz w:val="22"/>
                <w:szCs w:val="22"/>
                <w:lang w:val="en-US"/>
              </w:rPr>
            </w:pPr>
            <w:r w:rsidRPr="00357419">
              <w:rPr>
                <w:rFonts w:ascii="Calibri" w:hAnsi="Calibri"/>
                <w:b/>
                <w:bCs/>
                <w:color w:val="000000"/>
                <w:sz w:val="22"/>
                <w:szCs w:val="22"/>
                <w:lang w:val="en-US"/>
              </w:rPr>
              <w:t>Sub-total</w:t>
            </w:r>
          </w:p>
        </w:tc>
        <w:tc>
          <w:tcPr>
            <w:tcW w:w="380" w:type="dxa"/>
            <w:tcBorders>
              <w:top w:val="nil"/>
              <w:left w:val="nil"/>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p>
        </w:tc>
        <w:tc>
          <w:tcPr>
            <w:tcW w:w="100" w:type="dxa"/>
            <w:tcBorders>
              <w:top w:val="nil"/>
              <w:left w:val="nil"/>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p>
        </w:tc>
        <w:tc>
          <w:tcPr>
            <w:tcW w:w="960" w:type="dxa"/>
            <w:tcBorders>
              <w:top w:val="nil"/>
              <w:left w:val="nil"/>
              <w:bottom w:val="nil"/>
              <w:right w:val="single" w:sz="8" w:space="0" w:color="000000"/>
            </w:tcBorders>
            <w:shd w:val="clear" w:color="auto" w:fill="auto"/>
            <w:vAlign w:val="center"/>
            <w:hideMark/>
          </w:tcPr>
          <w:p w:rsidR="00357419" w:rsidRPr="00357419" w:rsidRDefault="00357419" w:rsidP="00357419">
            <w:pPr>
              <w:suppressAutoHyphens w:val="0"/>
              <w:jc w:val="center"/>
              <w:rPr>
                <w:rFonts w:ascii="Calibri" w:hAnsi="Calibri"/>
                <w:b/>
                <w:bCs/>
                <w:color w:val="000000"/>
                <w:sz w:val="22"/>
                <w:szCs w:val="22"/>
                <w:lang w:val="en-US"/>
              </w:rPr>
            </w:pPr>
            <w:r w:rsidRPr="00357419">
              <w:rPr>
                <w:rFonts w:ascii="Calibri" w:hAnsi="Calibri"/>
                <w:b/>
                <w:bCs/>
                <w:color w:val="000000"/>
                <w:sz w:val="22"/>
                <w:szCs w:val="22"/>
                <w:lang w:val="en-US"/>
              </w:rPr>
              <w:t>54545</w:t>
            </w:r>
          </w:p>
        </w:tc>
      </w:tr>
      <w:tr w:rsidR="00357419" w:rsidRPr="00357419" w:rsidTr="00357419">
        <w:trPr>
          <w:trHeight w:val="600"/>
        </w:trPr>
        <w:tc>
          <w:tcPr>
            <w:tcW w:w="1840" w:type="dxa"/>
            <w:tcBorders>
              <w:top w:val="nil"/>
              <w:left w:val="single" w:sz="8" w:space="0" w:color="000000"/>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r w:rsidRPr="00357419">
              <w:rPr>
                <w:rFonts w:ascii="Calibri" w:hAnsi="Calibri"/>
                <w:color w:val="000000"/>
                <w:sz w:val="22"/>
                <w:szCs w:val="22"/>
                <w:lang w:val="en-US"/>
              </w:rPr>
              <w:t>ICARDA overheads</w:t>
            </w:r>
            <w:r>
              <w:rPr>
                <w:rFonts w:ascii="Calibri" w:hAnsi="Calibri"/>
                <w:color w:val="000000"/>
                <w:sz w:val="22"/>
                <w:szCs w:val="22"/>
                <w:lang w:val="en-US"/>
              </w:rPr>
              <w:t xml:space="preserve"> 10%</w:t>
            </w:r>
          </w:p>
        </w:tc>
        <w:tc>
          <w:tcPr>
            <w:tcW w:w="380" w:type="dxa"/>
            <w:tcBorders>
              <w:top w:val="nil"/>
              <w:left w:val="nil"/>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p>
        </w:tc>
        <w:tc>
          <w:tcPr>
            <w:tcW w:w="100" w:type="dxa"/>
            <w:tcBorders>
              <w:top w:val="nil"/>
              <w:left w:val="nil"/>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p>
        </w:tc>
        <w:tc>
          <w:tcPr>
            <w:tcW w:w="960" w:type="dxa"/>
            <w:tcBorders>
              <w:top w:val="nil"/>
              <w:left w:val="nil"/>
              <w:bottom w:val="nil"/>
              <w:right w:val="single" w:sz="8" w:space="0" w:color="000000"/>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5455</w:t>
            </w:r>
          </w:p>
        </w:tc>
      </w:tr>
      <w:tr w:rsidR="00357419" w:rsidRPr="00357419" w:rsidTr="00357419">
        <w:trPr>
          <w:trHeight w:val="300"/>
        </w:trPr>
        <w:tc>
          <w:tcPr>
            <w:tcW w:w="1840" w:type="dxa"/>
            <w:tcBorders>
              <w:top w:val="nil"/>
              <w:left w:val="single" w:sz="8" w:space="0" w:color="000000"/>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r w:rsidRPr="00357419">
              <w:rPr>
                <w:rFonts w:ascii="Calibri" w:hAnsi="Calibri"/>
                <w:color w:val="000000"/>
                <w:sz w:val="22"/>
                <w:szCs w:val="22"/>
                <w:lang w:val="en-US"/>
              </w:rPr>
              <w:t> </w:t>
            </w:r>
          </w:p>
        </w:tc>
        <w:tc>
          <w:tcPr>
            <w:tcW w:w="380" w:type="dxa"/>
            <w:tcBorders>
              <w:top w:val="nil"/>
              <w:left w:val="nil"/>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p>
        </w:tc>
        <w:tc>
          <w:tcPr>
            <w:tcW w:w="100" w:type="dxa"/>
            <w:tcBorders>
              <w:top w:val="nil"/>
              <w:left w:val="nil"/>
              <w:bottom w:val="nil"/>
              <w:right w:val="nil"/>
            </w:tcBorders>
            <w:shd w:val="clear" w:color="auto" w:fill="auto"/>
            <w:vAlign w:val="center"/>
            <w:hideMark/>
          </w:tcPr>
          <w:p w:rsidR="00357419" w:rsidRPr="00357419" w:rsidRDefault="00357419" w:rsidP="00357419">
            <w:pPr>
              <w:suppressAutoHyphens w:val="0"/>
              <w:rPr>
                <w:rFonts w:ascii="Calibri" w:hAnsi="Calibri"/>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p>
        </w:tc>
        <w:tc>
          <w:tcPr>
            <w:tcW w:w="960" w:type="dxa"/>
            <w:tcBorders>
              <w:top w:val="nil"/>
              <w:left w:val="nil"/>
              <w:bottom w:val="nil"/>
              <w:right w:val="single" w:sz="8" w:space="0" w:color="000000"/>
            </w:tcBorders>
            <w:shd w:val="clear" w:color="auto" w:fill="auto"/>
            <w:vAlign w:val="center"/>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 </w:t>
            </w:r>
          </w:p>
        </w:tc>
      </w:tr>
      <w:tr w:rsidR="00357419" w:rsidRPr="00357419" w:rsidTr="00357419">
        <w:trPr>
          <w:trHeight w:val="300"/>
        </w:trPr>
        <w:tc>
          <w:tcPr>
            <w:tcW w:w="1840" w:type="dxa"/>
            <w:tcBorders>
              <w:top w:val="nil"/>
              <w:left w:val="single" w:sz="8" w:space="0" w:color="000000"/>
              <w:bottom w:val="nil"/>
              <w:right w:val="nil"/>
            </w:tcBorders>
            <w:shd w:val="clear" w:color="auto" w:fill="auto"/>
            <w:vAlign w:val="center"/>
            <w:hideMark/>
          </w:tcPr>
          <w:p w:rsidR="00357419" w:rsidRPr="00357419" w:rsidRDefault="00357419" w:rsidP="00357419">
            <w:pPr>
              <w:suppressAutoHyphens w:val="0"/>
              <w:rPr>
                <w:rFonts w:ascii="Calibri" w:hAnsi="Calibri"/>
                <w:b/>
                <w:bCs/>
                <w:color w:val="000000"/>
                <w:sz w:val="22"/>
                <w:szCs w:val="22"/>
                <w:lang w:val="en-US"/>
              </w:rPr>
            </w:pPr>
            <w:r w:rsidRPr="00357419">
              <w:rPr>
                <w:rFonts w:ascii="Calibri" w:hAnsi="Calibri"/>
                <w:b/>
                <w:bCs/>
                <w:color w:val="000000"/>
                <w:sz w:val="22"/>
                <w:szCs w:val="22"/>
                <w:lang w:val="en-US"/>
              </w:rPr>
              <w:t>Total</w:t>
            </w:r>
          </w:p>
        </w:tc>
        <w:tc>
          <w:tcPr>
            <w:tcW w:w="380" w:type="dxa"/>
            <w:tcBorders>
              <w:top w:val="nil"/>
              <w:left w:val="nil"/>
              <w:bottom w:val="nil"/>
              <w:right w:val="nil"/>
            </w:tcBorders>
            <w:shd w:val="clear" w:color="auto" w:fill="auto"/>
            <w:vAlign w:val="center"/>
            <w:hideMark/>
          </w:tcPr>
          <w:p w:rsidR="00357419" w:rsidRPr="00357419" w:rsidRDefault="00357419" w:rsidP="00357419">
            <w:pPr>
              <w:suppressAutoHyphens w:val="0"/>
              <w:rPr>
                <w:rFonts w:ascii="Calibri" w:hAnsi="Calibri"/>
                <w:b/>
                <w:bCs/>
                <w:color w:val="000000"/>
                <w:sz w:val="22"/>
                <w:szCs w:val="22"/>
                <w:lang w:val="en-US"/>
              </w:rPr>
            </w:pPr>
          </w:p>
        </w:tc>
        <w:tc>
          <w:tcPr>
            <w:tcW w:w="100" w:type="dxa"/>
            <w:tcBorders>
              <w:top w:val="nil"/>
              <w:left w:val="nil"/>
              <w:bottom w:val="nil"/>
              <w:right w:val="nil"/>
            </w:tcBorders>
            <w:shd w:val="clear" w:color="auto" w:fill="auto"/>
            <w:vAlign w:val="center"/>
            <w:hideMark/>
          </w:tcPr>
          <w:p w:rsidR="00357419" w:rsidRPr="00357419" w:rsidRDefault="00357419" w:rsidP="00357419">
            <w:pPr>
              <w:suppressAutoHyphens w:val="0"/>
              <w:rPr>
                <w:rFonts w:ascii="Calibri" w:hAnsi="Calibri"/>
                <w:b/>
                <w:bCs/>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b/>
                <w:bCs/>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b/>
                <w:bCs/>
                <w:color w:val="000000"/>
                <w:sz w:val="22"/>
                <w:szCs w:val="22"/>
                <w:lang w:val="en-US"/>
              </w:rPr>
            </w:pPr>
          </w:p>
        </w:tc>
        <w:tc>
          <w:tcPr>
            <w:tcW w:w="960" w:type="dxa"/>
            <w:tcBorders>
              <w:top w:val="nil"/>
              <w:left w:val="nil"/>
              <w:bottom w:val="nil"/>
              <w:right w:val="nil"/>
            </w:tcBorders>
            <w:shd w:val="clear" w:color="auto" w:fill="auto"/>
            <w:vAlign w:val="center"/>
            <w:hideMark/>
          </w:tcPr>
          <w:p w:rsidR="00357419" w:rsidRPr="00357419" w:rsidRDefault="00357419" w:rsidP="00357419">
            <w:pPr>
              <w:suppressAutoHyphens w:val="0"/>
              <w:jc w:val="center"/>
              <w:rPr>
                <w:rFonts w:ascii="Calibri" w:hAnsi="Calibri"/>
                <w:b/>
                <w:bCs/>
                <w:color w:val="000000"/>
                <w:sz w:val="22"/>
                <w:szCs w:val="22"/>
                <w:lang w:val="en-US"/>
              </w:rPr>
            </w:pPr>
          </w:p>
        </w:tc>
        <w:tc>
          <w:tcPr>
            <w:tcW w:w="960" w:type="dxa"/>
            <w:tcBorders>
              <w:top w:val="nil"/>
              <w:left w:val="nil"/>
              <w:bottom w:val="nil"/>
              <w:right w:val="single" w:sz="8" w:space="0" w:color="000000"/>
            </w:tcBorders>
            <w:shd w:val="clear" w:color="auto" w:fill="auto"/>
            <w:vAlign w:val="center"/>
            <w:hideMark/>
          </w:tcPr>
          <w:p w:rsidR="00357419" w:rsidRPr="00357419" w:rsidRDefault="00357419" w:rsidP="00357419">
            <w:pPr>
              <w:suppressAutoHyphens w:val="0"/>
              <w:jc w:val="center"/>
              <w:rPr>
                <w:rFonts w:ascii="Calibri" w:hAnsi="Calibri"/>
                <w:b/>
                <w:bCs/>
                <w:color w:val="000000"/>
                <w:sz w:val="22"/>
                <w:szCs w:val="22"/>
                <w:lang w:val="en-US"/>
              </w:rPr>
            </w:pPr>
            <w:r w:rsidRPr="00357419">
              <w:rPr>
                <w:rFonts w:ascii="Calibri" w:hAnsi="Calibri"/>
                <w:b/>
                <w:bCs/>
                <w:color w:val="000000"/>
                <w:sz w:val="22"/>
                <w:szCs w:val="22"/>
                <w:lang w:val="en-US"/>
              </w:rPr>
              <w:t>60000</w:t>
            </w:r>
          </w:p>
        </w:tc>
      </w:tr>
      <w:tr w:rsidR="00357419" w:rsidRPr="00357419" w:rsidTr="00357419">
        <w:trPr>
          <w:trHeight w:val="315"/>
        </w:trPr>
        <w:tc>
          <w:tcPr>
            <w:tcW w:w="1840" w:type="dxa"/>
            <w:tcBorders>
              <w:top w:val="nil"/>
              <w:left w:val="single" w:sz="8" w:space="0" w:color="000000"/>
              <w:bottom w:val="single" w:sz="8" w:space="0" w:color="000000"/>
              <w:right w:val="nil"/>
            </w:tcBorders>
            <w:shd w:val="clear" w:color="auto" w:fill="auto"/>
            <w:noWrap/>
            <w:vAlign w:val="bottom"/>
            <w:hideMark/>
          </w:tcPr>
          <w:p w:rsidR="00357419" w:rsidRPr="00357419" w:rsidRDefault="00357419" w:rsidP="00357419">
            <w:pPr>
              <w:suppressAutoHyphens w:val="0"/>
              <w:rPr>
                <w:rFonts w:ascii="Calibri" w:hAnsi="Calibri"/>
                <w:color w:val="000000"/>
                <w:sz w:val="22"/>
                <w:szCs w:val="22"/>
                <w:lang w:val="en-US"/>
              </w:rPr>
            </w:pPr>
            <w:r w:rsidRPr="00357419">
              <w:rPr>
                <w:rFonts w:ascii="Calibri" w:hAnsi="Calibri"/>
                <w:color w:val="000000"/>
                <w:sz w:val="22"/>
                <w:szCs w:val="22"/>
                <w:lang w:val="en-US"/>
              </w:rPr>
              <w:t> </w:t>
            </w:r>
          </w:p>
        </w:tc>
        <w:tc>
          <w:tcPr>
            <w:tcW w:w="380" w:type="dxa"/>
            <w:tcBorders>
              <w:top w:val="nil"/>
              <w:left w:val="nil"/>
              <w:bottom w:val="single" w:sz="8" w:space="0" w:color="000000"/>
              <w:right w:val="nil"/>
            </w:tcBorders>
            <w:shd w:val="clear" w:color="auto" w:fill="auto"/>
            <w:noWrap/>
            <w:vAlign w:val="bottom"/>
            <w:hideMark/>
          </w:tcPr>
          <w:p w:rsidR="00357419" w:rsidRPr="00357419" w:rsidRDefault="00357419" w:rsidP="00357419">
            <w:pPr>
              <w:suppressAutoHyphens w:val="0"/>
              <w:rPr>
                <w:rFonts w:ascii="Calibri" w:hAnsi="Calibri"/>
                <w:color w:val="000000"/>
                <w:sz w:val="22"/>
                <w:szCs w:val="22"/>
                <w:lang w:val="en-US"/>
              </w:rPr>
            </w:pPr>
            <w:r w:rsidRPr="00357419">
              <w:rPr>
                <w:rFonts w:ascii="Calibri" w:hAnsi="Calibri"/>
                <w:color w:val="000000"/>
                <w:sz w:val="22"/>
                <w:szCs w:val="22"/>
                <w:lang w:val="en-US"/>
              </w:rPr>
              <w:t> </w:t>
            </w:r>
          </w:p>
        </w:tc>
        <w:tc>
          <w:tcPr>
            <w:tcW w:w="100" w:type="dxa"/>
            <w:tcBorders>
              <w:top w:val="nil"/>
              <w:left w:val="nil"/>
              <w:bottom w:val="single" w:sz="8" w:space="0" w:color="000000"/>
              <w:right w:val="nil"/>
            </w:tcBorders>
            <w:shd w:val="clear" w:color="auto" w:fill="auto"/>
            <w:noWrap/>
            <w:vAlign w:val="bottom"/>
            <w:hideMark/>
          </w:tcPr>
          <w:p w:rsidR="00357419" w:rsidRPr="00357419" w:rsidRDefault="00357419" w:rsidP="00357419">
            <w:pPr>
              <w:suppressAutoHyphens w:val="0"/>
              <w:rPr>
                <w:rFonts w:ascii="Calibri" w:hAnsi="Calibri"/>
                <w:color w:val="000000"/>
                <w:sz w:val="22"/>
                <w:szCs w:val="22"/>
                <w:lang w:val="en-US"/>
              </w:rPr>
            </w:pPr>
            <w:r w:rsidRPr="00357419">
              <w:rPr>
                <w:rFonts w:ascii="Calibri" w:hAnsi="Calibri"/>
                <w:color w:val="000000"/>
                <w:sz w:val="22"/>
                <w:szCs w:val="22"/>
                <w:lang w:val="en-US"/>
              </w:rPr>
              <w:t> </w:t>
            </w:r>
          </w:p>
        </w:tc>
        <w:tc>
          <w:tcPr>
            <w:tcW w:w="960" w:type="dxa"/>
            <w:tcBorders>
              <w:top w:val="nil"/>
              <w:left w:val="nil"/>
              <w:bottom w:val="single" w:sz="8" w:space="0" w:color="000000"/>
              <w:right w:val="nil"/>
            </w:tcBorders>
            <w:shd w:val="clear" w:color="auto" w:fill="auto"/>
            <w:noWrap/>
            <w:vAlign w:val="bottom"/>
            <w:hideMark/>
          </w:tcPr>
          <w:p w:rsidR="00357419" w:rsidRPr="00357419" w:rsidRDefault="00357419" w:rsidP="00357419">
            <w:pPr>
              <w:suppressAutoHyphens w:val="0"/>
              <w:rPr>
                <w:rFonts w:ascii="Calibri" w:hAnsi="Calibri"/>
                <w:color w:val="000000"/>
                <w:sz w:val="22"/>
                <w:szCs w:val="22"/>
                <w:lang w:val="en-US"/>
              </w:rPr>
            </w:pPr>
            <w:r w:rsidRPr="00357419">
              <w:rPr>
                <w:rFonts w:ascii="Calibri" w:hAnsi="Calibri"/>
                <w:color w:val="000000"/>
                <w:sz w:val="22"/>
                <w:szCs w:val="22"/>
                <w:lang w:val="en-US"/>
              </w:rPr>
              <w:t> </w:t>
            </w:r>
          </w:p>
        </w:tc>
        <w:tc>
          <w:tcPr>
            <w:tcW w:w="960" w:type="dxa"/>
            <w:tcBorders>
              <w:top w:val="nil"/>
              <w:left w:val="nil"/>
              <w:bottom w:val="single" w:sz="8" w:space="0" w:color="000000"/>
              <w:right w:val="nil"/>
            </w:tcBorders>
            <w:shd w:val="clear" w:color="auto" w:fill="auto"/>
            <w:noWrap/>
            <w:vAlign w:val="bottom"/>
            <w:hideMark/>
          </w:tcPr>
          <w:p w:rsidR="00357419" w:rsidRPr="00357419" w:rsidRDefault="00357419" w:rsidP="00357419">
            <w:pPr>
              <w:suppressAutoHyphens w:val="0"/>
              <w:rPr>
                <w:rFonts w:ascii="Calibri" w:hAnsi="Calibri"/>
                <w:color w:val="000000"/>
                <w:sz w:val="22"/>
                <w:szCs w:val="22"/>
                <w:lang w:val="en-US"/>
              </w:rPr>
            </w:pPr>
            <w:r w:rsidRPr="00357419">
              <w:rPr>
                <w:rFonts w:ascii="Calibri" w:hAnsi="Calibri"/>
                <w:color w:val="000000"/>
                <w:sz w:val="22"/>
                <w:szCs w:val="22"/>
                <w:lang w:val="en-US"/>
              </w:rPr>
              <w:t> </w:t>
            </w:r>
          </w:p>
        </w:tc>
        <w:tc>
          <w:tcPr>
            <w:tcW w:w="960" w:type="dxa"/>
            <w:tcBorders>
              <w:top w:val="nil"/>
              <w:left w:val="nil"/>
              <w:bottom w:val="single" w:sz="8" w:space="0" w:color="000000"/>
              <w:right w:val="nil"/>
            </w:tcBorders>
            <w:shd w:val="clear" w:color="auto" w:fill="auto"/>
            <w:noWrap/>
            <w:vAlign w:val="bottom"/>
            <w:hideMark/>
          </w:tcPr>
          <w:p w:rsidR="00357419" w:rsidRPr="00357419" w:rsidRDefault="00357419" w:rsidP="00357419">
            <w:pPr>
              <w:suppressAutoHyphens w:val="0"/>
              <w:rPr>
                <w:rFonts w:ascii="Calibri" w:hAnsi="Calibri"/>
                <w:color w:val="000000"/>
                <w:sz w:val="22"/>
                <w:szCs w:val="22"/>
                <w:lang w:val="en-US"/>
              </w:rPr>
            </w:pPr>
            <w:r w:rsidRPr="00357419">
              <w:rPr>
                <w:rFonts w:ascii="Calibri" w:hAnsi="Calibri"/>
                <w:color w:val="000000"/>
                <w:sz w:val="22"/>
                <w:szCs w:val="22"/>
                <w:lang w:val="en-US"/>
              </w:rPr>
              <w:t> </w:t>
            </w:r>
          </w:p>
        </w:tc>
        <w:tc>
          <w:tcPr>
            <w:tcW w:w="960" w:type="dxa"/>
            <w:tcBorders>
              <w:top w:val="nil"/>
              <w:left w:val="nil"/>
              <w:bottom w:val="single" w:sz="8" w:space="0" w:color="000000"/>
              <w:right w:val="single" w:sz="8" w:space="0" w:color="000000"/>
            </w:tcBorders>
            <w:shd w:val="clear" w:color="auto" w:fill="auto"/>
            <w:noWrap/>
            <w:vAlign w:val="bottom"/>
            <w:hideMark/>
          </w:tcPr>
          <w:p w:rsidR="00357419" w:rsidRPr="00357419" w:rsidRDefault="00357419" w:rsidP="00357419">
            <w:pPr>
              <w:suppressAutoHyphens w:val="0"/>
              <w:jc w:val="center"/>
              <w:rPr>
                <w:rFonts w:ascii="Calibri" w:hAnsi="Calibri"/>
                <w:color w:val="000000"/>
                <w:sz w:val="22"/>
                <w:szCs w:val="22"/>
                <w:lang w:val="en-US"/>
              </w:rPr>
            </w:pPr>
            <w:r w:rsidRPr="00357419">
              <w:rPr>
                <w:rFonts w:ascii="Calibri" w:hAnsi="Calibri"/>
                <w:color w:val="000000"/>
                <w:sz w:val="22"/>
                <w:szCs w:val="22"/>
                <w:lang w:val="en-US"/>
              </w:rPr>
              <w:t> </w:t>
            </w:r>
          </w:p>
        </w:tc>
      </w:tr>
    </w:tbl>
    <w:p w:rsidR="00013C60" w:rsidRDefault="00013C60" w:rsidP="007F26A3">
      <w:pPr>
        <w:pStyle w:val="ListParagraph"/>
        <w:ind w:left="0"/>
        <w:rPr>
          <w:rFonts w:ascii="Cambria" w:hAnsi="Cambria" w:cs="Cambria"/>
          <w:b/>
          <w:bCs/>
          <w:color w:val="4F81BD"/>
        </w:rPr>
      </w:pPr>
    </w:p>
    <w:p w:rsidR="007F26A3" w:rsidRDefault="007F26A3" w:rsidP="007F26A3">
      <w:pPr>
        <w:pStyle w:val="ListParagraph"/>
        <w:ind w:left="0"/>
      </w:pPr>
    </w:p>
    <w:p w:rsidR="007F26A3" w:rsidRDefault="007F26A3" w:rsidP="007F26A3">
      <w:pPr>
        <w:pStyle w:val="ListParagraph"/>
        <w:ind w:left="0"/>
      </w:pPr>
    </w:p>
    <w:p w:rsidR="007F26A3" w:rsidRDefault="007F26A3" w:rsidP="007F26A3">
      <w:pPr>
        <w:pStyle w:val="Heading2"/>
      </w:pPr>
      <w:r>
        <w:t>About YPARD</w:t>
      </w:r>
    </w:p>
    <w:p w:rsidR="007F26A3" w:rsidRDefault="007F26A3" w:rsidP="007F26A3">
      <w:pPr>
        <w:pStyle w:val="Standard"/>
        <w:spacing w:after="80"/>
        <w:jc w:val="both"/>
      </w:pPr>
      <w:r>
        <w:rPr>
          <w:rFonts w:ascii="Calibri" w:hAnsi="Calibri" w:cs="Arial, 'Arial Narrow'"/>
        </w:rPr>
        <w:t>Young Professionals for Agricultural Development (YPARD) is an international movement by young professionals for young professionals. The mission of YPARD is to serve as a global platform through which young professionals can express their ideas and realize their full potential towards a dynamic agricultural development.</w:t>
      </w:r>
    </w:p>
    <w:p w:rsidR="007F26A3" w:rsidRDefault="007F26A3" w:rsidP="007F26A3">
      <w:pPr>
        <w:pStyle w:val="Standard"/>
      </w:pPr>
      <w:r>
        <w:rPr>
          <w:rFonts w:ascii="Calibri" w:hAnsi="Calibri" w:cs="Arial, 'Arial Narrow'"/>
        </w:rPr>
        <w:t xml:space="preserve">YPARD is a </w:t>
      </w:r>
      <w:proofErr w:type="spellStart"/>
      <w:r>
        <w:rPr>
          <w:rFonts w:ascii="Calibri" w:hAnsi="Calibri" w:cs="Arial, 'Arial Narrow'"/>
        </w:rPr>
        <w:t>well established</w:t>
      </w:r>
      <w:proofErr w:type="spellEnd"/>
      <w:r>
        <w:rPr>
          <w:rFonts w:ascii="Calibri" w:hAnsi="Calibri" w:cs="Arial, 'Arial Narrow'"/>
        </w:rPr>
        <w:t xml:space="preserve"> platform with a proven track record in advocating on behalf of youth and bringing a strong youth voice into agricultural development debates and discussions.  YPARD has been working with major institutions in the agricultural development sector since 2006 to mobilise people around youth issues, give youth a voice and look towards a sustainable future where youth are involved.</w:t>
      </w:r>
    </w:p>
    <w:p w:rsidR="007F26A3" w:rsidRDefault="007F26A3" w:rsidP="007F26A3">
      <w:pPr>
        <w:pStyle w:val="Standard"/>
        <w:spacing w:after="80"/>
        <w:jc w:val="both"/>
      </w:pPr>
      <w:r>
        <w:rPr>
          <w:rFonts w:ascii="Calibri" w:hAnsi="Calibri" w:cs="Arial, 'Arial Narrow'"/>
        </w:rPr>
        <w:t xml:space="preserve">YPARD’s four primary objectives include 1. </w:t>
      </w:r>
      <w:proofErr w:type="gramStart"/>
      <w:r>
        <w:rPr>
          <w:rFonts w:ascii="Calibri" w:hAnsi="Calibri" w:cs="Arial, 'Arial Narrow'"/>
        </w:rPr>
        <w:t>Facilitating the exchange of information and knowledge among young professionals across disciplines, professions, age and regions; 2.</w:t>
      </w:r>
      <w:proofErr w:type="gramEnd"/>
      <w:r>
        <w:rPr>
          <w:rFonts w:ascii="Calibri" w:hAnsi="Calibri" w:cs="Arial, 'Arial Narrow'"/>
        </w:rPr>
        <w:t xml:space="preserve"> </w:t>
      </w:r>
      <w:proofErr w:type="gramStart"/>
      <w:r>
        <w:rPr>
          <w:rFonts w:ascii="Calibri" w:hAnsi="Calibri" w:cs="Arial, 'Arial Narrow'"/>
        </w:rPr>
        <w:t>Broadening</w:t>
      </w:r>
      <w:bookmarkStart w:id="1" w:name="OLE_LINK4"/>
      <w:bookmarkStart w:id="2" w:name="OLE_LINK3"/>
      <w:r>
        <w:rPr>
          <w:rFonts w:ascii="Calibri" w:hAnsi="Calibri" w:cs="Arial, 'Arial Narrow'"/>
        </w:rPr>
        <w:t xml:space="preserve"> opportunities for young professionals to contribute to strategic agricultural development policy debates; 3.</w:t>
      </w:r>
      <w:proofErr w:type="gramEnd"/>
      <w:r>
        <w:rPr>
          <w:rFonts w:ascii="Calibri" w:hAnsi="Calibri" w:cs="Arial, 'Arial Narrow'"/>
        </w:rPr>
        <w:t xml:space="preserve"> </w:t>
      </w:r>
      <w:proofErr w:type="gramStart"/>
      <w:r>
        <w:rPr>
          <w:rFonts w:ascii="Calibri" w:hAnsi="Calibri" w:cs="Arial, 'Arial Narrow'"/>
        </w:rPr>
        <w:t>Promoting</w:t>
      </w:r>
      <w:bookmarkEnd w:id="1"/>
      <w:bookmarkEnd w:id="2"/>
      <w:r>
        <w:rPr>
          <w:rFonts w:ascii="Calibri" w:hAnsi="Calibri" w:cs="Arial, 'Arial Narrow'"/>
        </w:rPr>
        <w:t xml:space="preserve"> agriculture among young people, and 4.</w:t>
      </w:r>
      <w:proofErr w:type="gramEnd"/>
      <w:r>
        <w:rPr>
          <w:rFonts w:ascii="Calibri" w:hAnsi="Calibri" w:cs="Arial, 'Arial Narrow'"/>
        </w:rPr>
        <w:t xml:space="preserve"> </w:t>
      </w:r>
      <w:proofErr w:type="gramStart"/>
      <w:r>
        <w:rPr>
          <w:rFonts w:ascii="Calibri" w:hAnsi="Calibri" w:cs="Arial, 'Arial Narrow'"/>
        </w:rPr>
        <w:t>Facilitating access to resource and capacity building opportunities.</w:t>
      </w:r>
      <w:proofErr w:type="gramEnd"/>
    </w:p>
    <w:p w:rsidR="007F26A3" w:rsidRDefault="007F26A3" w:rsidP="007F26A3">
      <w:pPr>
        <w:pStyle w:val="Standard"/>
      </w:pPr>
      <w:r>
        <w:rPr>
          <w:rFonts w:ascii="Calibri" w:hAnsi="Calibri" w:cs="Calibri"/>
        </w:rPr>
        <w:t xml:space="preserve">The global youth network has over 10,000 registered </w:t>
      </w:r>
      <w:proofErr w:type="gramStart"/>
      <w:r>
        <w:rPr>
          <w:rFonts w:ascii="Calibri" w:hAnsi="Calibri" w:cs="Calibri"/>
        </w:rPr>
        <w:t>members</w:t>
      </w:r>
      <w:proofErr w:type="gramEnd"/>
      <w:r>
        <w:rPr>
          <w:rFonts w:ascii="Calibri" w:hAnsi="Calibri" w:cs="Calibri"/>
        </w:rPr>
        <w:t xml:space="preserve"> worldwide working through regional coordination units which include:</w:t>
      </w:r>
    </w:p>
    <w:p w:rsidR="007F26A3" w:rsidRDefault="007F26A3" w:rsidP="007F26A3">
      <w:pPr>
        <w:pStyle w:val="Standard"/>
        <w:numPr>
          <w:ilvl w:val="0"/>
          <w:numId w:val="4"/>
        </w:numPr>
        <w:spacing w:after="0" w:line="240" w:lineRule="auto"/>
        <w:rPr>
          <w:rFonts w:ascii="Calibri" w:hAnsi="Calibri" w:cs="Calibri"/>
        </w:rPr>
      </w:pPr>
      <w:r>
        <w:rPr>
          <w:rFonts w:ascii="Calibri" w:hAnsi="Calibri" w:cs="Calibri"/>
        </w:rPr>
        <w:t>YPARD Global at the Global Forum for Agricultural Research (GFAR) in Rome, Italy</w:t>
      </w:r>
    </w:p>
    <w:p w:rsidR="007F26A3" w:rsidRDefault="007F26A3" w:rsidP="007F26A3">
      <w:pPr>
        <w:pStyle w:val="Standard"/>
        <w:numPr>
          <w:ilvl w:val="0"/>
          <w:numId w:val="4"/>
        </w:numPr>
        <w:spacing w:after="0" w:line="240" w:lineRule="auto"/>
        <w:rPr>
          <w:rFonts w:ascii="Calibri" w:hAnsi="Calibri" w:cs="Calibri"/>
        </w:rPr>
      </w:pPr>
      <w:r>
        <w:rPr>
          <w:rFonts w:ascii="Calibri" w:hAnsi="Calibri" w:cs="Calibri"/>
        </w:rPr>
        <w:t>YPARD Africa at the Forum for Agricultural Research for Africa (FARA) in Accra, Ghana</w:t>
      </w:r>
    </w:p>
    <w:p w:rsidR="007F26A3" w:rsidRDefault="007F26A3" w:rsidP="007F26A3">
      <w:pPr>
        <w:pStyle w:val="Standard"/>
        <w:numPr>
          <w:ilvl w:val="0"/>
          <w:numId w:val="4"/>
        </w:numPr>
        <w:spacing w:after="0" w:line="240" w:lineRule="auto"/>
        <w:rPr>
          <w:rFonts w:ascii="Calibri" w:hAnsi="Calibri" w:cs="Calibri"/>
        </w:rPr>
      </w:pPr>
      <w:r>
        <w:rPr>
          <w:rFonts w:ascii="Calibri" w:hAnsi="Calibri" w:cs="Calibri"/>
        </w:rPr>
        <w:t>YPARD Asia at the Chinese Academy of Agricultural Sciences (CAAS) in Beijing, China</w:t>
      </w:r>
    </w:p>
    <w:p w:rsidR="007F26A3" w:rsidRDefault="007F26A3" w:rsidP="007F26A3">
      <w:pPr>
        <w:pStyle w:val="Standard"/>
        <w:numPr>
          <w:ilvl w:val="0"/>
          <w:numId w:val="4"/>
        </w:numPr>
        <w:spacing w:after="0" w:line="240" w:lineRule="auto"/>
        <w:rPr>
          <w:rFonts w:ascii="Calibri" w:hAnsi="Calibri" w:cs="Calibri"/>
        </w:rPr>
      </w:pPr>
      <w:r>
        <w:rPr>
          <w:rFonts w:ascii="Calibri" w:hAnsi="Calibri" w:cs="Calibri"/>
        </w:rPr>
        <w:t>YPARD Europe at the Bern University of Applied Sciences (HAFL) in Bern, Switzerland</w:t>
      </w:r>
    </w:p>
    <w:p w:rsidR="0022317E" w:rsidRPr="00165286" w:rsidRDefault="007F26A3" w:rsidP="00165286">
      <w:pPr>
        <w:pStyle w:val="Standard"/>
        <w:numPr>
          <w:ilvl w:val="0"/>
          <w:numId w:val="4"/>
        </w:numPr>
        <w:spacing w:after="0" w:line="240" w:lineRule="auto"/>
        <w:rPr>
          <w:rFonts w:ascii="Calibri" w:hAnsi="Calibri" w:cs="Calibri"/>
        </w:rPr>
      </w:pPr>
      <w:r>
        <w:rPr>
          <w:rFonts w:ascii="Calibri" w:hAnsi="Calibri" w:cs="Calibri"/>
        </w:rPr>
        <w:t xml:space="preserve">YPARD LAC at the International </w:t>
      </w:r>
      <w:proofErr w:type="spellStart"/>
      <w:r>
        <w:rPr>
          <w:rFonts w:ascii="Calibri" w:hAnsi="Calibri" w:cs="Calibri"/>
        </w:rPr>
        <w:t>Center</w:t>
      </w:r>
      <w:proofErr w:type="spellEnd"/>
      <w:r>
        <w:rPr>
          <w:rFonts w:ascii="Calibri" w:hAnsi="Calibri" w:cs="Calibri"/>
        </w:rPr>
        <w:t xml:space="preserve"> for Tropical Agriculture (CIAT) in Cali, Colombia</w:t>
      </w:r>
    </w:p>
    <w:sectPr w:rsidR="0022317E" w:rsidRPr="00165286" w:rsidSect="00DC78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A3" w:rsidRDefault="00523EA3">
      <w:r>
        <w:separator/>
      </w:r>
    </w:p>
  </w:endnote>
  <w:endnote w:type="continuationSeparator" w:id="0">
    <w:p w:rsidR="00523EA3" w:rsidRDefault="0052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Arial Narrow'">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B0" w:rsidRDefault="00013C60">
    <w:pPr>
      <w:pStyle w:val="Footer"/>
      <w:jc w:val="center"/>
    </w:pPr>
    <w:r>
      <w:fldChar w:fldCharType="begin"/>
    </w:r>
    <w:r>
      <w:instrText xml:space="preserve"> PAGE   \* MERGEFORMAT </w:instrText>
    </w:r>
    <w:r>
      <w:fldChar w:fldCharType="separate"/>
    </w:r>
    <w:r w:rsidR="00165286">
      <w:rPr>
        <w:noProof/>
      </w:rPr>
      <w:t>1</w:t>
    </w:r>
    <w:r>
      <w:rPr>
        <w:noProof/>
      </w:rPr>
      <w:fldChar w:fldCharType="end"/>
    </w:r>
  </w:p>
  <w:p w:rsidR="002A21B0" w:rsidRDefault="00523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A3" w:rsidRDefault="00523EA3">
      <w:r>
        <w:separator/>
      </w:r>
    </w:p>
  </w:footnote>
  <w:footnote w:type="continuationSeparator" w:id="0">
    <w:p w:rsidR="00523EA3" w:rsidRDefault="0052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286" w:rsidRDefault="00165286">
    <w:pPr>
      <w:pStyle w:val="Header"/>
    </w:pPr>
    <w:r>
      <w:rPr>
        <w:b/>
        <w:noProof/>
        <w:color w:val="663300"/>
        <w:sz w:val="60"/>
        <w:szCs w:val="60"/>
        <w:lang w:val="en-US"/>
      </w:rPr>
      <w:drawing>
        <wp:anchor distT="0" distB="0" distL="114300" distR="114300" simplePos="0" relativeHeight="251661312" behindDoc="0" locked="0" layoutInCell="1" allowOverlap="1" wp14:anchorId="37CA9AA2" wp14:editId="729B1C21">
          <wp:simplePos x="0" y="0"/>
          <wp:positionH relativeFrom="column">
            <wp:posOffset>3872865</wp:posOffset>
          </wp:positionH>
          <wp:positionV relativeFrom="paragraph">
            <wp:posOffset>-191135</wp:posOffset>
          </wp:positionV>
          <wp:extent cx="1977390" cy="525145"/>
          <wp:effectExtent l="0" t="0" r="3810" b="8255"/>
          <wp:wrapNone/>
          <wp:docPr id="5" name="Picture 5" descr="C:\local_data\miei documenti\HAFL general\logos\BFH_Logo_C_HAFL_en_75_RGB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al_data\miei documenti\HAFL general\logos\BFH_Logo_C_HAFL_en_75_RGB_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739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76321E19" wp14:editId="7BB99E2A">
          <wp:simplePos x="0" y="0"/>
          <wp:positionH relativeFrom="margin">
            <wp:posOffset>1871345</wp:posOffset>
          </wp:positionH>
          <wp:positionV relativeFrom="margin">
            <wp:posOffset>-737235</wp:posOffset>
          </wp:positionV>
          <wp:extent cx="2491740" cy="66675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224"/>
                  <a:stretch>
                    <a:fillRect/>
                  </a:stretch>
                </pic:blipFill>
                <pic:spPr bwMode="auto">
                  <a:xfrm>
                    <a:off x="0" y="0"/>
                    <a:ext cx="249174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3992">
      <w:rPr>
        <w:noProof/>
        <w:lang w:val="en-US"/>
      </w:rPr>
      <w:drawing>
        <wp:anchor distT="0" distB="0" distL="114300" distR="114300" simplePos="0" relativeHeight="251660288" behindDoc="0" locked="0" layoutInCell="1" allowOverlap="1" wp14:anchorId="1AF59F7B" wp14:editId="5BF3ECA7">
          <wp:simplePos x="0" y="0"/>
          <wp:positionH relativeFrom="margin">
            <wp:posOffset>2540</wp:posOffset>
          </wp:positionH>
          <wp:positionV relativeFrom="paragraph">
            <wp:posOffset>-193040</wp:posOffset>
          </wp:positionV>
          <wp:extent cx="1857375" cy="708660"/>
          <wp:effectExtent l="0" t="0" r="9525" b="0"/>
          <wp:wrapNone/>
          <wp:docPr id="6" name="Picture 6" descr="\\scriptoria.sharepoint.com@SSL\DavWWWRoot\Home\pnc\DDrylandSystems\P964_BrandingGuidelines\2_SourceMaterials\LogosAndWave\DS program logo br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iptoria.sharepoint.com@SSL\DavWWWRoot\Home\pnc\DDrylandSystems\P964_BrandingGuidelines\2_SourceMaterials\LogosAndWave\DS program logo brown..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2505" t="6630" r="2364" b="16534"/>
                  <a:stretch/>
                </pic:blipFill>
                <pic:spPr bwMode="auto">
                  <a:xfrm>
                    <a:off x="0" y="0"/>
                    <a:ext cx="1857375" cy="708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15F3"/>
    <w:multiLevelType w:val="multilevel"/>
    <w:tmpl w:val="61F46790"/>
    <w:styleLink w:val="WW8Num9"/>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E5158E"/>
    <w:multiLevelType w:val="multilevel"/>
    <w:tmpl w:val="572E08FE"/>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nsid w:val="157B450C"/>
    <w:multiLevelType w:val="multilevel"/>
    <w:tmpl w:val="36D4DAF8"/>
    <w:styleLink w:val="WW8Num8"/>
    <w:lvl w:ilvl="0">
      <w:start w:val="1"/>
      <w:numFmt w:val="decimal"/>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633539"/>
    <w:multiLevelType w:val="multilevel"/>
    <w:tmpl w:val="36442EB6"/>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nsid w:val="66CC7B3E"/>
    <w:multiLevelType w:val="hybridMultilevel"/>
    <w:tmpl w:val="9F38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891B12"/>
    <w:multiLevelType w:val="multilevel"/>
    <w:tmpl w:val="945284CE"/>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num w:numId="1">
    <w:abstractNumId w:val="0"/>
  </w:num>
  <w:num w:numId="2">
    <w:abstractNumId w:val="0"/>
    <w:lvlOverride w:ilvl="0">
      <w:startOverride w:val="1"/>
    </w:lvlOverride>
  </w:num>
  <w:num w:numId="3">
    <w:abstractNumId w:val="3"/>
  </w:num>
  <w:num w:numId="4">
    <w:abstractNumId w:val="1"/>
  </w:num>
  <w:num w:numId="5">
    <w:abstractNumId w:val="2"/>
  </w:num>
  <w:num w:numId="6">
    <w:abstractNumId w:val="5"/>
  </w:num>
  <w:num w:numId="7">
    <w:abstractNumId w:val="2"/>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A3"/>
    <w:rsid w:val="00013C60"/>
    <w:rsid w:val="00165286"/>
    <w:rsid w:val="001D5663"/>
    <w:rsid w:val="0022317E"/>
    <w:rsid w:val="0023296C"/>
    <w:rsid w:val="00357419"/>
    <w:rsid w:val="00523EA3"/>
    <w:rsid w:val="005B07E9"/>
    <w:rsid w:val="005E0F11"/>
    <w:rsid w:val="007F26A3"/>
    <w:rsid w:val="009A4ECB"/>
    <w:rsid w:val="009C087B"/>
    <w:rsid w:val="00B77779"/>
    <w:rsid w:val="00D73015"/>
    <w:rsid w:val="00DE10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A3"/>
    <w:pPr>
      <w:suppressAutoHyphens/>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7F26A3"/>
    <w:pPr>
      <w:keepNext/>
      <w:keepLines/>
      <w:suppressAutoHyphens w:val="0"/>
      <w:spacing w:before="480"/>
      <w:outlineLvl w:val="0"/>
    </w:pPr>
    <w:rPr>
      <w:rFonts w:ascii="Cambria" w:hAnsi="Cambria"/>
      <w:b/>
      <w:bCs/>
      <w:color w:val="365F91"/>
      <w:sz w:val="28"/>
      <w:szCs w:val="28"/>
      <w:lang w:val="en-US" w:eastAsia="en-US"/>
    </w:rPr>
  </w:style>
  <w:style w:type="paragraph" w:styleId="Heading2">
    <w:name w:val="heading 2"/>
    <w:basedOn w:val="Normal"/>
    <w:next w:val="Normal"/>
    <w:link w:val="Heading2Char"/>
    <w:uiPriority w:val="9"/>
    <w:unhideWhenUsed/>
    <w:qFormat/>
    <w:rsid w:val="007F26A3"/>
    <w:pPr>
      <w:keepNext/>
      <w:keepLines/>
      <w:suppressAutoHyphens w:val="0"/>
      <w:spacing w:before="200" w:line="276" w:lineRule="auto"/>
      <w:outlineLvl w:val="1"/>
    </w:pPr>
    <w:rPr>
      <w:rFonts w:ascii="Cambria" w:hAnsi="Cambria"/>
      <w:b/>
      <w:bCs/>
      <w:color w:val="4F81BD"/>
      <w:sz w:val="26"/>
      <w:szCs w:val="26"/>
      <w:lang w:val="en-US" w:eastAsia="en-US"/>
    </w:rPr>
  </w:style>
  <w:style w:type="paragraph" w:styleId="Heading3">
    <w:name w:val="heading 3"/>
    <w:basedOn w:val="Normal"/>
    <w:next w:val="Normal"/>
    <w:link w:val="Heading3Char"/>
    <w:uiPriority w:val="9"/>
    <w:semiHidden/>
    <w:unhideWhenUsed/>
    <w:qFormat/>
    <w:rsid w:val="007F26A3"/>
    <w:pPr>
      <w:keepNext/>
      <w:keepLines/>
      <w:suppressAutoHyphens w:val="0"/>
      <w:spacing w:before="40" w:line="276" w:lineRule="auto"/>
      <w:outlineLvl w:val="2"/>
    </w:pPr>
    <w:rPr>
      <w:rFonts w:ascii="Cambria" w:hAnsi="Cambria"/>
      <w:color w:val="243F6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character" w:customStyle="1" w:styleId="Heading1Char">
    <w:name w:val="Heading 1 Char"/>
    <w:basedOn w:val="DefaultParagraphFont"/>
    <w:link w:val="Heading1"/>
    <w:uiPriority w:val="9"/>
    <w:rsid w:val="007F26A3"/>
    <w:rPr>
      <w:rFonts w:ascii="Cambria" w:eastAsia="Times New Roman" w:hAnsi="Cambria" w:cs="Times New Roman"/>
      <w:b/>
      <w:bCs/>
      <w:color w:val="365F91"/>
      <w:sz w:val="28"/>
      <w:szCs w:val="28"/>
      <w:lang w:eastAsia="en-US"/>
    </w:rPr>
  </w:style>
  <w:style w:type="character" w:customStyle="1" w:styleId="Heading2Char">
    <w:name w:val="Heading 2 Char"/>
    <w:basedOn w:val="DefaultParagraphFont"/>
    <w:link w:val="Heading2"/>
    <w:uiPriority w:val="9"/>
    <w:rsid w:val="007F26A3"/>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link w:val="Heading3"/>
    <w:uiPriority w:val="9"/>
    <w:semiHidden/>
    <w:rsid w:val="007F26A3"/>
    <w:rPr>
      <w:rFonts w:ascii="Cambria" w:eastAsia="Times New Roman" w:hAnsi="Cambria" w:cs="Times New Roman"/>
      <w:color w:val="243F60"/>
      <w:sz w:val="24"/>
      <w:szCs w:val="24"/>
      <w:lang w:eastAsia="en-US"/>
    </w:rPr>
  </w:style>
  <w:style w:type="paragraph" w:styleId="CommentText">
    <w:name w:val="annotation text"/>
    <w:basedOn w:val="Normal"/>
    <w:link w:val="CommentTextChar"/>
    <w:unhideWhenUsed/>
    <w:rsid w:val="007F26A3"/>
    <w:rPr>
      <w:sz w:val="20"/>
      <w:szCs w:val="20"/>
    </w:rPr>
  </w:style>
  <w:style w:type="character" w:customStyle="1" w:styleId="CommentTextChar">
    <w:name w:val="Comment Text Char"/>
    <w:basedOn w:val="DefaultParagraphFont"/>
    <w:link w:val="CommentText"/>
    <w:rsid w:val="007F26A3"/>
    <w:rPr>
      <w:rFonts w:ascii="Times New Roman" w:eastAsia="Times New Roman" w:hAnsi="Times New Roman" w:cs="Times New Roman"/>
      <w:sz w:val="20"/>
      <w:szCs w:val="20"/>
      <w:lang w:val="en-GB"/>
    </w:rPr>
  </w:style>
  <w:style w:type="paragraph" w:styleId="ListParagraph">
    <w:name w:val="List Paragraph"/>
    <w:basedOn w:val="Normal"/>
    <w:qFormat/>
    <w:rsid w:val="007F26A3"/>
    <w:pPr>
      <w:ind w:left="720"/>
    </w:pPr>
  </w:style>
  <w:style w:type="numbering" w:customStyle="1" w:styleId="WW8Num9">
    <w:name w:val="WW8Num9"/>
    <w:basedOn w:val="NoList"/>
    <w:rsid w:val="007F26A3"/>
    <w:pPr>
      <w:numPr>
        <w:numId w:val="1"/>
      </w:numPr>
    </w:pPr>
  </w:style>
  <w:style w:type="paragraph" w:customStyle="1" w:styleId="Standard">
    <w:name w:val="Standard"/>
    <w:rsid w:val="007F26A3"/>
    <w:pPr>
      <w:suppressAutoHyphens/>
      <w:autoSpaceDN w:val="0"/>
      <w:textAlignment w:val="baseline"/>
    </w:pPr>
    <w:rPr>
      <w:rFonts w:ascii="Times New Roman" w:eastAsia="Calibri" w:hAnsi="Times New Roman" w:cs="Times New Roman"/>
      <w:kern w:val="3"/>
      <w:sz w:val="24"/>
      <w:lang w:val="en-GB"/>
    </w:rPr>
  </w:style>
  <w:style w:type="numbering" w:customStyle="1" w:styleId="WW8Num1">
    <w:name w:val="WW8Num1"/>
    <w:basedOn w:val="NoList"/>
    <w:rsid w:val="007F26A3"/>
    <w:pPr>
      <w:numPr>
        <w:numId w:val="4"/>
      </w:numPr>
    </w:pPr>
  </w:style>
  <w:style w:type="numbering" w:customStyle="1" w:styleId="WW8Num8">
    <w:name w:val="WW8Num8"/>
    <w:basedOn w:val="NoList"/>
    <w:rsid w:val="007F26A3"/>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A3"/>
    <w:pPr>
      <w:suppressAutoHyphens/>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7F26A3"/>
    <w:pPr>
      <w:keepNext/>
      <w:keepLines/>
      <w:suppressAutoHyphens w:val="0"/>
      <w:spacing w:before="480"/>
      <w:outlineLvl w:val="0"/>
    </w:pPr>
    <w:rPr>
      <w:rFonts w:ascii="Cambria" w:hAnsi="Cambria"/>
      <w:b/>
      <w:bCs/>
      <w:color w:val="365F91"/>
      <w:sz w:val="28"/>
      <w:szCs w:val="28"/>
      <w:lang w:val="en-US" w:eastAsia="en-US"/>
    </w:rPr>
  </w:style>
  <w:style w:type="paragraph" w:styleId="Heading2">
    <w:name w:val="heading 2"/>
    <w:basedOn w:val="Normal"/>
    <w:next w:val="Normal"/>
    <w:link w:val="Heading2Char"/>
    <w:uiPriority w:val="9"/>
    <w:unhideWhenUsed/>
    <w:qFormat/>
    <w:rsid w:val="007F26A3"/>
    <w:pPr>
      <w:keepNext/>
      <w:keepLines/>
      <w:suppressAutoHyphens w:val="0"/>
      <w:spacing w:before="200" w:line="276" w:lineRule="auto"/>
      <w:outlineLvl w:val="1"/>
    </w:pPr>
    <w:rPr>
      <w:rFonts w:ascii="Cambria" w:hAnsi="Cambria"/>
      <w:b/>
      <w:bCs/>
      <w:color w:val="4F81BD"/>
      <w:sz w:val="26"/>
      <w:szCs w:val="26"/>
      <w:lang w:val="en-US" w:eastAsia="en-US"/>
    </w:rPr>
  </w:style>
  <w:style w:type="paragraph" w:styleId="Heading3">
    <w:name w:val="heading 3"/>
    <w:basedOn w:val="Normal"/>
    <w:next w:val="Normal"/>
    <w:link w:val="Heading3Char"/>
    <w:uiPriority w:val="9"/>
    <w:semiHidden/>
    <w:unhideWhenUsed/>
    <w:qFormat/>
    <w:rsid w:val="007F26A3"/>
    <w:pPr>
      <w:keepNext/>
      <w:keepLines/>
      <w:suppressAutoHyphens w:val="0"/>
      <w:spacing w:before="40" w:line="276" w:lineRule="auto"/>
      <w:outlineLvl w:val="2"/>
    </w:pPr>
    <w:rPr>
      <w:rFonts w:ascii="Cambria" w:hAnsi="Cambria"/>
      <w:color w:val="243F6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character" w:customStyle="1" w:styleId="Heading1Char">
    <w:name w:val="Heading 1 Char"/>
    <w:basedOn w:val="DefaultParagraphFont"/>
    <w:link w:val="Heading1"/>
    <w:uiPriority w:val="9"/>
    <w:rsid w:val="007F26A3"/>
    <w:rPr>
      <w:rFonts w:ascii="Cambria" w:eastAsia="Times New Roman" w:hAnsi="Cambria" w:cs="Times New Roman"/>
      <w:b/>
      <w:bCs/>
      <w:color w:val="365F91"/>
      <w:sz w:val="28"/>
      <w:szCs w:val="28"/>
      <w:lang w:eastAsia="en-US"/>
    </w:rPr>
  </w:style>
  <w:style w:type="character" w:customStyle="1" w:styleId="Heading2Char">
    <w:name w:val="Heading 2 Char"/>
    <w:basedOn w:val="DefaultParagraphFont"/>
    <w:link w:val="Heading2"/>
    <w:uiPriority w:val="9"/>
    <w:rsid w:val="007F26A3"/>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link w:val="Heading3"/>
    <w:uiPriority w:val="9"/>
    <w:semiHidden/>
    <w:rsid w:val="007F26A3"/>
    <w:rPr>
      <w:rFonts w:ascii="Cambria" w:eastAsia="Times New Roman" w:hAnsi="Cambria" w:cs="Times New Roman"/>
      <w:color w:val="243F60"/>
      <w:sz w:val="24"/>
      <w:szCs w:val="24"/>
      <w:lang w:eastAsia="en-US"/>
    </w:rPr>
  </w:style>
  <w:style w:type="paragraph" w:styleId="CommentText">
    <w:name w:val="annotation text"/>
    <w:basedOn w:val="Normal"/>
    <w:link w:val="CommentTextChar"/>
    <w:unhideWhenUsed/>
    <w:rsid w:val="007F26A3"/>
    <w:rPr>
      <w:sz w:val="20"/>
      <w:szCs w:val="20"/>
    </w:rPr>
  </w:style>
  <w:style w:type="character" w:customStyle="1" w:styleId="CommentTextChar">
    <w:name w:val="Comment Text Char"/>
    <w:basedOn w:val="DefaultParagraphFont"/>
    <w:link w:val="CommentText"/>
    <w:rsid w:val="007F26A3"/>
    <w:rPr>
      <w:rFonts w:ascii="Times New Roman" w:eastAsia="Times New Roman" w:hAnsi="Times New Roman" w:cs="Times New Roman"/>
      <w:sz w:val="20"/>
      <w:szCs w:val="20"/>
      <w:lang w:val="en-GB"/>
    </w:rPr>
  </w:style>
  <w:style w:type="paragraph" w:styleId="ListParagraph">
    <w:name w:val="List Paragraph"/>
    <w:basedOn w:val="Normal"/>
    <w:qFormat/>
    <w:rsid w:val="007F26A3"/>
    <w:pPr>
      <w:ind w:left="720"/>
    </w:pPr>
  </w:style>
  <w:style w:type="numbering" w:customStyle="1" w:styleId="WW8Num9">
    <w:name w:val="WW8Num9"/>
    <w:basedOn w:val="NoList"/>
    <w:rsid w:val="007F26A3"/>
    <w:pPr>
      <w:numPr>
        <w:numId w:val="1"/>
      </w:numPr>
    </w:pPr>
  </w:style>
  <w:style w:type="paragraph" w:customStyle="1" w:styleId="Standard">
    <w:name w:val="Standard"/>
    <w:rsid w:val="007F26A3"/>
    <w:pPr>
      <w:suppressAutoHyphens/>
      <w:autoSpaceDN w:val="0"/>
      <w:textAlignment w:val="baseline"/>
    </w:pPr>
    <w:rPr>
      <w:rFonts w:ascii="Times New Roman" w:eastAsia="Calibri" w:hAnsi="Times New Roman" w:cs="Times New Roman"/>
      <w:kern w:val="3"/>
      <w:sz w:val="24"/>
      <w:lang w:val="en-GB"/>
    </w:rPr>
  </w:style>
  <w:style w:type="numbering" w:customStyle="1" w:styleId="WW8Num1">
    <w:name w:val="WW8Num1"/>
    <w:basedOn w:val="NoList"/>
    <w:rsid w:val="007F26A3"/>
    <w:pPr>
      <w:numPr>
        <w:numId w:val="4"/>
      </w:numPr>
    </w:pPr>
  </w:style>
  <w:style w:type="numbering" w:customStyle="1" w:styleId="WW8Num8">
    <w:name w:val="WW8Num8"/>
    <w:basedOn w:val="NoList"/>
    <w:rsid w:val="007F26A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41731">
      <w:bodyDiv w:val="1"/>
      <w:marLeft w:val="0"/>
      <w:marRight w:val="0"/>
      <w:marTop w:val="0"/>
      <w:marBottom w:val="0"/>
      <w:divBdr>
        <w:top w:val="none" w:sz="0" w:space="0" w:color="auto"/>
        <w:left w:val="none" w:sz="0" w:space="0" w:color="auto"/>
        <w:bottom w:val="none" w:sz="0" w:space="0" w:color="auto"/>
        <w:right w:val="none" w:sz="0" w:space="0" w:color="auto"/>
      </w:divBdr>
    </w:div>
    <w:div w:id="16230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Paisley (DDNG)</dc:creator>
  <cp:lastModifiedBy>Courtney Paisley (AGDG)</cp:lastModifiedBy>
  <cp:revision>2</cp:revision>
  <dcterms:created xsi:type="dcterms:W3CDTF">2016-08-05T14:57:00Z</dcterms:created>
  <dcterms:modified xsi:type="dcterms:W3CDTF">2016-08-05T14:57:00Z</dcterms:modified>
</cp:coreProperties>
</file>