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BC448" w14:textId="77777777" w:rsidR="0042296D" w:rsidRDefault="0042296D" w:rsidP="00B57B0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p w14:paraId="21A5D334" w14:textId="77777777" w:rsidR="0042296D" w:rsidRDefault="0042296D" w:rsidP="00B57B0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4FCB749F" w14:textId="139E55E1" w:rsidR="0074100F" w:rsidRPr="00E01B00" w:rsidRDefault="00E01B00" w:rsidP="00B57B05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E01B00">
        <w:rPr>
          <w:rFonts w:asciiTheme="majorBidi" w:hAnsiTheme="majorBidi" w:cstheme="majorBidi"/>
          <w:b/>
          <w:bCs/>
          <w:sz w:val="24"/>
          <w:szCs w:val="24"/>
        </w:rPr>
        <w:t xml:space="preserve">POTENTIAL RISK FACTORS ASSOCIATED WITH TILAPIA </w:t>
      </w:r>
      <w:r w:rsidRPr="00E01B00">
        <w:rPr>
          <w:rFonts w:asciiTheme="majorBidi" w:hAnsiTheme="majorBidi" w:cstheme="majorBidi"/>
          <w:b/>
          <w:bCs/>
          <w:sz w:val="24"/>
          <w:szCs w:val="24"/>
          <w:lang w:val="en-US"/>
        </w:rPr>
        <w:t>MORTALITY IN EGYPT</w:t>
      </w:r>
    </w:p>
    <w:p w14:paraId="53EAEB8F" w14:textId="5D05BC7E" w:rsidR="00C56BAA" w:rsidRPr="00E01B00" w:rsidRDefault="00C56BAA" w:rsidP="00E01B00">
      <w:pPr>
        <w:jc w:val="center"/>
        <w:rPr>
          <w:rFonts w:asciiTheme="majorBidi" w:hAnsiTheme="majorBidi" w:cstheme="majorBidi"/>
          <w:b/>
          <w:bCs/>
          <w:sz w:val="20"/>
          <w:szCs w:val="20"/>
          <w:lang w:val="nb-NO"/>
        </w:rPr>
      </w:pPr>
      <w:r w:rsidRPr="00E01B00">
        <w:rPr>
          <w:rFonts w:asciiTheme="majorBidi" w:hAnsiTheme="majorBidi" w:cstheme="majorBidi"/>
          <w:b/>
          <w:bCs/>
          <w:sz w:val="20"/>
          <w:szCs w:val="20"/>
          <w:u w:val="single"/>
          <w:lang w:val="nb-NO"/>
        </w:rPr>
        <w:t>Shimaa E</w:t>
      </w:r>
      <w:r w:rsidR="003C7A03">
        <w:rPr>
          <w:rFonts w:asciiTheme="majorBidi" w:hAnsiTheme="majorBidi" w:cstheme="majorBidi"/>
          <w:b/>
          <w:bCs/>
          <w:sz w:val="20"/>
          <w:szCs w:val="20"/>
          <w:u w:val="single"/>
          <w:lang w:val="nb-NO"/>
        </w:rPr>
        <w:t>.</w:t>
      </w:r>
      <w:r w:rsidRPr="00E01B00">
        <w:rPr>
          <w:rFonts w:asciiTheme="majorBidi" w:hAnsiTheme="majorBidi" w:cstheme="majorBidi"/>
          <w:b/>
          <w:bCs/>
          <w:sz w:val="20"/>
          <w:szCs w:val="20"/>
          <w:u w:val="single"/>
          <w:lang w:val="nb-NO"/>
        </w:rPr>
        <w:t xml:space="preserve"> Ali</w:t>
      </w:r>
      <w:r w:rsidRPr="00E01B00">
        <w:rPr>
          <w:rFonts w:asciiTheme="majorBidi" w:hAnsiTheme="majorBidi" w:cstheme="majorBidi"/>
          <w:b/>
          <w:bCs/>
          <w:sz w:val="20"/>
          <w:szCs w:val="20"/>
          <w:u w:val="single"/>
          <w:vertAlign w:val="superscript"/>
          <w:lang w:val="nb-NO"/>
        </w:rPr>
        <w:t>1, 2</w:t>
      </w:r>
      <w:r w:rsidR="00383970" w:rsidRPr="00E01B00">
        <w:rPr>
          <w:rFonts w:asciiTheme="majorBidi" w:hAnsiTheme="majorBidi" w:cstheme="majorBidi"/>
          <w:b/>
          <w:bCs/>
          <w:sz w:val="20"/>
          <w:szCs w:val="20"/>
          <w:vertAlign w:val="superscript"/>
          <w:lang w:val="nb-NO"/>
        </w:rPr>
        <w:t>*</w:t>
      </w:r>
      <w:r w:rsidRPr="00E01B00">
        <w:rPr>
          <w:rFonts w:asciiTheme="majorBidi" w:hAnsiTheme="majorBidi" w:cstheme="majorBidi"/>
          <w:b/>
          <w:bCs/>
          <w:sz w:val="20"/>
          <w:szCs w:val="20"/>
          <w:lang w:val="nb-NO"/>
        </w:rPr>
        <w:t>, Mona D</w:t>
      </w:r>
      <w:r w:rsidR="0008576A" w:rsidRPr="00E01B00">
        <w:rPr>
          <w:rFonts w:asciiTheme="majorBidi" w:hAnsiTheme="majorBidi" w:cstheme="majorBidi"/>
          <w:b/>
          <w:bCs/>
          <w:sz w:val="20"/>
          <w:szCs w:val="20"/>
          <w:lang w:val="nb-NO"/>
        </w:rPr>
        <w:t>verdal</w:t>
      </w:r>
      <w:r w:rsidRPr="00E01B00">
        <w:rPr>
          <w:rFonts w:asciiTheme="majorBidi" w:hAnsiTheme="majorBidi" w:cstheme="majorBidi"/>
          <w:b/>
          <w:bCs/>
          <w:sz w:val="20"/>
          <w:szCs w:val="20"/>
          <w:lang w:val="nb-NO"/>
        </w:rPr>
        <w:t xml:space="preserve"> Jansen</w:t>
      </w:r>
      <w:r w:rsidRPr="00E01B00">
        <w:rPr>
          <w:rFonts w:asciiTheme="majorBidi" w:hAnsiTheme="majorBidi" w:cstheme="majorBidi"/>
          <w:b/>
          <w:bCs/>
          <w:sz w:val="20"/>
          <w:szCs w:val="20"/>
          <w:vertAlign w:val="superscript"/>
          <w:lang w:val="nb-NO"/>
        </w:rPr>
        <w:t>3</w:t>
      </w:r>
      <w:r w:rsidRPr="00E01B00">
        <w:rPr>
          <w:rFonts w:asciiTheme="majorBidi" w:hAnsiTheme="majorBidi" w:cstheme="majorBidi"/>
          <w:b/>
          <w:bCs/>
          <w:sz w:val="20"/>
          <w:szCs w:val="20"/>
          <w:lang w:val="nb-NO"/>
        </w:rPr>
        <w:t xml:space="preserve">, </w:t>
      </w:r>
      <w:r w:rsidR="0009332A" w:rsidRPr="00E01B00">
        <w:rPr>
          <w:rFonts w:asciiTheme="majorBidi" w:hAnsiTheme="majorBidi" w:cstheme="majorBidi"/>
          <w:b/>
          <w:bCs/>
          <w:sz w:val="20"/>
          <w:szCs w:val="20"/>
          <w:lang w:val="nb-NO"/>
        </w:rPr>
        <w:t>Jerome Delamare Deboutteville</w:t>
      </w:r>
      <w:r w:rsidR="0009332A" w:rsidRPr="00E01B00">
        <w:rPr>
          <w:rFonts w:asciiTheme="majorBidi" w:hAnsiTheme="majorBidi" w:cstheme="majorBidi"/>
          <w:b/>
          <w:bCs/>
          <w:sz w:val="20"/>
          <w:szCs w:val="20"/>
          <w:vertAlign w:val="superscript"/>
          <w:lang w:val="nb-NO"/>
        </w:rPr>
        <w:t>4</w:t>
      </w:r>
      <w:r w:rsidR="00406666" w:rsidRPr="00E01B00">
        <w:rPr>
          <w:rFonts w:asciiTheme="majorBidi" w:hAnsiTheme="majorBidi" w:cstheme="majorBidi"/>
          <w:b/>
          <w:bCs/>
          <w:sz w:val="20"/>
          <w:szCs w:val="20"/>
          <w:lang w:val="nb-NO"/>
        </w:rPr>
        <w:t>, Harrison Charo-Karisa</w:t>
      </w:r>
      <w:r w:rsidR="002B5B80" w:rsidRPr="00E01B00">
        <w:rPr>
          <w:rFonts w:asciiTheme="majorBidi" w:hAnsiTheme="majorBidi" w:cstheme="majorBidi"/>
          <w:b/>
          <w:bCs/>
          <w:sz w:val="20"/>
          <w:szCs w:val="20"/>
          <w:vertAlign w:val="superscript"/>
          <w:lang w:val="nb-NO"/>
        </w:rPr>
        <w:t>1</w:t>
      </w:r>
      <w:r w:rsidR="00822F4B" w:rsidRPr="00E01B00">
        <w:rPr>
          <w:rFonts w:asciiTheme="majorBidi" w:hAnsiTheme="majorBidi" w:cstheme="majorBidi"/>
          <w:b/>
          <w:bCs/>
          <w:sz w:val="20"/>
          <w:szCs w:val="20"/>
          <w:lang w:val="nb-NO"/>
        </w:rPr>
        <w:t>, Chadag Vishnumurthy Mohan</w:t>
      </w:r>
      <w:r w:rsidR="00822F4B" w:rsidRPr="00E01B00">
        <w:rPr>
          <w:rFonts w:asciiTheme="majorBidi" w:hAnsiTheme="majorBidi" w:cstheme="majorBidi"/>
          <w:b/>
          <w:bCs/>
          <w:sz w:val="20"/>
          <w:szCs w:val="20"/>
          <w:vertAlign w:val="superscript"/>
          <w:lang w:val="nb-NO"/>
        </w:rPr>
        <w:t>4</w:t>
      </w:r>
    </w:p>
    <w:p w14:paraId="765BBBC4" w14:textId="37B28339" w:rsidR="00C56BAA" w:rsidRPr="00851AD6" w:rsidRDefault="00C56BAA" w:rsidP="00851AD6">
      <w:pPr>
        <w:jc w:val="center"/>
        <w:rPr>
          <w:rFonts w:asciiTheme="majorBidi" w:hAnsiTheme="majorBidi" w:cstheme="majorBidi"/>
          <w:sz w:val="20"/>
          <w:szCs w:val="20"/>
          <w:rtl/>
        </w:rPr>
      </w:pPr>
      <w:r w:rsidRPr="00851AD6">
        <w:rPr>
          <w:rFonts w:asciiTheme="majorBidi" w:hAnsiTheme="majorBidi" w:cstheme="majorBidi"/>
          <w:sz w:val="20"/>
          <w:szCs w:val="20"/>
          <w:vertAlign w:val="superscript"/>
          <w:rtl/>
        </w:rPr>
        <w:t>1</w:t>
      </w:r>
      <w:r w:rsidR="00851AD6" w:rsidRPr="00851AD6">
        <w:rPr>
          <w:sz w:val="20"/>
          <w:szCs w:val="20"/>
          <w:vertAlign w:val="superscript"/>
          <w:lang w:val="en-US"/>
        </w:rPr>
        <w:t xml:space="preserve"> </w:t>
      </w:r>
      <w:r w:rsidR="00851AD6" w:rsidRPr="00851AD6">
        <w:rPr>
          <w:rFonts w:asciiTheme="majorBidi" w:hAnsiTheme="majorBidi" w:cstheme="majorBidi"/>
          <w:sz w:val="20"/>
          <w:szCs w:val="20"/>
          <w:lang w:val="en-US"/>
        </w:rPr>
        <w:t xml:space="preserve">Department for sustainable Aquaculture, WorldFish Cairo Office, 24 (B) </w:t>
      </w:r>
      <w:proofErr w:type="spellStart"/>
      <w:r w:rsidR="00851AD6" w:rsidRPr="00851AD6">
        <w:rPr>
          <w:rFonts w:asciiTheme="majorBidi" w:hAnsiTheme="majorBidi" w:cstheme="majorBidi"/>
          <w:sz w:val="20"/>
          <w:szCs w:val="20"/>
          <w:lang w:val="en-US"/>
        </w:rPr>
        <w:t>Anawar</w:t>
      </w:r>
      <w:proofErr w:type="spellEnd"/>
      <w:r w:rsidR="00851AD6" w:rsidRPr="00851AD6">
        <w:rPr>
          <w:rFonts w:asciiTheme="majorBidi" w:hAnsiTheme="majorBidi" w:cstheme="majorBidi"/>
          <w:sz w:val="20"/>
          <w:szCs w:val="20"/>
          <w:lang w:val="en-US"/>
        </w:rPr>
        <w:t xml:space="preserve"> EL-</w:t>
      </w:r>
      <w:proofErr w:type="spellStart"/>
      <w:r w:rsidR="00851AD6" w:rsidRPr="00851AD6">
        <w:rPr>
          <w:rFonts w:asciiTheme="majorBidi" w:hAnsiTheme="majorBidi" w:cstheme="majorBidi"/>
          <w:sz w:val="20"/>
          <w:szCs w:val="20"/>
          <w:lang w:val="en-US"/>
        </w:rPr>
        <w:t>Mofti</w:t>
      </w:r>
      <w:proofErr w:type="spellEnd"/>
      <w:r w:rsidR="00851AD6" w:rsidRPr="00851AD6">
        <w:rPr>
          <w:rFonts w:asciiTheme="majorBidi" w:hAnsiTheme="majorBidi" w:cstheme="majorBidi"/>
          <w:sz w:val="20"/>
          <w:szCs w:val="20"/>
          <w:lang w:val="en-US"/>
        </w:rPr>
        <w:t xml:space="preserve"> St, 5th floor, Apt # 52, Nasr city Cairo, Egypt, 117759</w:t>
      </w:r>
      <w:r w:rsidR="00851AD6" w:rsidRPr="00851AD6" w:rsidDel="00851AD6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09332A" w:rsidRPr="00851AD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b-NO"/>
        </w:rPr>
        <w:t xml:space="preserve"> </w:t>
      </w:r>
    </w:p>
    <w:p w14:paraId="383F40D8" w14:textId="77777777" w:rsidR="00C56BAA" w:rsidRPr="00E01B00" w:rsidRDefault="00C56BAA" w:rsidP="00383970">
      <w:pPr>
        <w:jc w:val="center"/>
        <w:rPr>
          <w:rFonts w:asciiTheme="majorBidi" w:hAnsiTheme="majorBidi" w:cstheme="majorBidi"/>
          <w:sz w:val="20"/>
          <w:szCs w:val="20"/>
        </w:rPr>
      </w:pPr>
      <w:r w:rsidRPr="00E01B00">
        <w:rPr>
          <w:rFonts w:asciiTheme="majorBidi" w:hAnsiTheme="majorBidi" w:cstheme="majorBidi"/>
          <w:sz w:val="20"/>
          <w:szCs w:val="20"/>
          <w:vertAlign w:val="superscript"/>
        </w:rPr>
        <w:t>2</w:t>
      </w:r>
      <w:r w:rsidRPr="00E01B00">
        <w:rPr>
          <w:rFonts w:asciiTheme="majorBidi" w:hAnsiTheme="majorBidi" w:cstheme="majorBidi"/>
          <w:sz w:val="20"/>
          <w:szCs w:val="20"/>
        </w:rPr>
        <w:t xml:space="preserve">Department of Hydrobiology, National Research Centre, </w:t>
      </w:r>
      <w:proofErr w:type="spellStart"/>
      <w:r w:rsidRPr="00E01B00">
        <w:rPr>
          <w:rFonts w:asciiTheme="majorBidi" w:hAnsiTheme="majorBidi" w:cstheme="majorBidi"/>
          <w:sz w:val="20"/>
          <w:szCs w:val="20"/>
        </w:rPr>
        <w:t>Dokki</w:t>
      </w:r>
      <w:proofErr w:type="spellEnd"/>
      <w:r w:rsidRPr="00E01B00">
        <w:rPr>
          <w:rFonts w:asciiTheme="majorBidi" w:hAnsiTheme="majorBidi" w:cstheme="majorBidi"/>
          <w:sz w:val="20"/>
          <w:szCs w:val="20"/>
        </w:rPr>
        <w:t>, Giza, Egypt</w:t>
      </w:r>
    </w:p>
    <w:p w14:paraId="6DA77502" w14:textId="3BA3AFAD" w:rsidR="00C56BAA" w:rsidRPr="00E01B00" w:rsidRDefault="00C56BAA" w:rsidP="00851AD6">
      <w:pPr>
        <w:jc w:val="center"/>
        <w:rPr>
          <w:rFonts w:asciiTheme="majorBidi" w:hAnsiTheme="majorBidi" w:cstheme="majorBidi"/>
          <w:sz w:val="20"/>
          <w:szCs w:val="20"/>
        </w:rPr>
      </w:pPr>
      <w:r w:rsidRPr="00E01B00">
        <w:rPr>
          <w:rFonts w:asciiTheme="majorBidi" w:hAnsiTheme="majorBidi" w:cstheme="majorBidi"/>
          <w:sz w:val="20"/>
          <w:szCs w:val="20"/>
          <w:vertAlign w:val="superscript"/>
        </w:rPr>
        <w:t>3</w:t>
      </w:r>
      <w:r w:rsidR="00851AD6" w:rsidRPr="00851AD6">
        <w:rPr>
          <w:sz w:val="20"/>
          <w:szCs w:val="20"/>
          <w:lang w:val="en-US"/>
        </w:rPr>
        <w:t xml:space="preserve"> </w:t>
      </w:r>
      <w:r w:rsidR="00851AD6" w:rsidRPr="00851AD6">
        <w:rPr>
          <w:rFonts w:asciiTheme="majorBidi" w:hAnsiTheme="majorBidi" w:cstheme="majorBidi"/>
          <w:sz w:val="20"/>
          <w:szCs w:val="20"/>
          <w:lang w:val="en-US"/>
        </w:rPr>
        <w:t xml:space="preserve">Department of analyses and diagnostics, Norwegian Veterinary Institute, </w:t>
      </w:r>
      <w:proofErr w:type="spellStart"/>
      <w:r w:rsidR="00851AD6" w:rsidRPr="00851AD6">
        <w:rPr>
          <w:rFonts w:asciiTheme="majorBidi" w:hAnsiTheme="majorBidi" w:cstheme="majorBidi"/>
          <w:sz w:val="20"/>
          <w:szCs w:val="20"/>
          <w:lang w:val="en-US"/>
        </w:rPr>
        <w:t>Pb</w:t>
      </w:r>
      <w:proofErr w:type="spellEnd"/>
      <w:r w:rsidR="00851AD6" w:rsidRPr="00851AD6">
        <w:rPr>
          <w:rFonts w:asciiTheme="majorBidi" w:hAnsiTheme="majorBidi" w:cstheme="majorBidi"/>
          <w:sz w:val="20"/>
          <w:szCs w:val="20"/>
          <w:lang w:val="en-US"/>
        </w:rPr>
        <w:t xml:space="preserve">. 750 </w:t>
      </w:r>
      <w:proofErr w:type="spellStart"/>
      <w:r w:rsidR="00851AD6" w:rsidRPr="00851AD6">
        <w:rPr>
          <w:rFonts w:asciiTheme="majorBidi" w:hAnsiTheme="majorBidi" w:cstheme="majorBidi"/>
          <w:sz w:val="20"/>
          <w:szCs w:val="20"/>
          <w:lang w:val="en-US"/>
        </w:rPr>
        <w:t>Sentrum</w:t>
      </w:r>
      <w:proofErr w:type="spellEnd"/>
      <w:r w:rsidR="00851AD6" w:rsidRPr="00851AD6">
        <w:rPr>
          <w:rFonts w:asciiTheme="majorBidi" w:hAnsiTheme="majorBidi" w:cstheme="majorBidi"/>
          <w:sz w:val="20"/>
          <w:szCs w:val="20"/>
          <w:lang w:val="en-US"/>
        </w:rPr>
        <w:t>, Oslo, Norway, 0106</w:t>
      </w:r>
    </w:p>
    <w:p w14:paraId="4ADC6517" w14:textId="1A351553" w:rsidR="0009332A" w:rsidRPr="00E01B00" w:rsidRDefault="0009332A" w:rsidP="00851AD6">
      <w:pPr>
        <w:jc w:val="center"/>
        <w:rPr>
          <w:rFonts w:asciiTheme="majorBidi" w:hAnsiTheme="majorBidi" w:cstheme="majorBidi"/>
          <w:sz w:val="20"/>
          <w:szCs w:val="20"/>
        </w:rPr>
      </w:pPr>
      <w:r w:rsidRPr="00E01B00">
        <w:rPr>
          <w:rFonts w:asciiTheme="majorBidi" w:hAnsiTheme="majorBidi" w:cstheme="majorBidi"/>
          <w:sz w:val="20"/>
          <w:szCs w:val="20"/>
          <w:vertAlign w:val="superscript"/>
        </w:rPr>
        <w:t>4</w:t>
      </w:r>
      <w:r w:rsidR="00851AD6" w:rsidRPr="00851AD6">
        <w:rPr>
          <w:color w:val="000000"/>
          <w:sz w:val="20"/>
          <w:szCs w:val="20"/>
          <w:lang w:val="en-US"/>
        </w:rPr>
        <w:t xml:space="preserve"> </w:t>
      </w:r>
      <w:r w:rsidR="00851AD6" w:rsidRPr="00851AD6">
        <w:rPr>
          <w:rFonts w:asciiTheme="majorBidi" w:hAnsiTheme="majorBidi" w:cstheme="majorBidi"/>
          <w:sz w:val="20"/>
          <w:szCs w:val="20"/>
          <w:lang w:val="en-US"/>
        </w:rPr>
        <w:t xml:space="preserve">Department for sustainable Aquaculture, </w:t>
      </w:r>
      <w:proofErr w:type="spellStart"/>
      <w:r w:rsidR="00851AD6" w:rsidRPr="00851AD6">
        <w:rPr>
          <w:rFonts w:asciiTheme="majorBidi" w:hAnsiTheme="majorBidi" w:cstheme="majorBidi"/>
          <w:sz w:val="20"/>
          <w:szCs w:val="20"/>
          <w:lang w:val="en-US"/>
        </w:rPr>
        <w:t>WorldFish</w:t>
      </w:r>
      <w:proofErr w:type="spellEnd"/>
      <w:r w:rsidR="00851AD6" w:rsidRPr="00851AD6">
        <w:rPr>
          <w:rFonts w:asciiTheme="majorBidi" w:hAnsiTheme="majorBidi" w:cstheme="majorBidi"/>
          <w:sz w:val="20"/>
          <w:szCs w:val="20"/>
          <w:lang w:val="en-US"/>
        </w:rPr>
        <w:t xml:space="preserve"> Headquarters, </w:t>
      </w:r>
      <w:proofErr w:type="spellStart"/>
      <w:r w:rsidR="00851AD6" w:rsidRPr="00851AD6">
        <w:rPr>
          <w:rFonts w:asciiTheme="majorBidi" w:hAnsiTheme="majorBidi" w:cstheme="majorBidi"/>
          <w:sz w:val="20"/>
          <w:szCs w:val="20"/>
          <w:lang w:val="en-US"/>
        </w:rPr>
        <w:t>Jalan</w:t>
      </w:r>
      <w:proofErr w:type="spellEnd"/>
      <w:r w:rsidR="00851AD6" w:rsidRPr="00851AD6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 w:rsidR="00851AD6" w:rsidRPr="00851AD6">
        <w:rPr>
          <w:rFonts w:asciiTheme="majorBidi" w:hAnsiTheme="majorBidi" w:cstheme="majorBidi"/>
          <w:sz w:val="20"/>
          <w:szCs w:val="20"/>
          <w:lang w:val="en-US"/>
        </w:rPr>
        <w:t>Batu</w:t>
      </w:r>
      <w:proofErr w:type="spellEnd"/>
      <w:r w:rsidR="00851AD6" w:rsidRPr="00851AD6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 w:rsidR="00851AD6" w:rsidRPr="00851AD6">
        <w:rPr>
          <w:rFonts w:asciiTheme="majorBidi" w:hAnsiTheme="majorBidi" w:cstheme="majorBidi"/>
          <w:sz w:val="20"/>
          <w:szCs w:val="20"/>
          <w:lang w:val="en-US"/>
        </w:rPr>
        <w:t>Maung</w:t>
      </w:r>
      <w:proofErr w:type="spellEnd"/>
      <w:r w:rsidR="00851AD6" w:rsidRPr="00851AD6">
        <w:rPr>
          <w:rFonts w:asciiTheme="majorBidi" w:hAnsiTheme="majorBidi" w:cstheme="majorBidi"/>
          <w:sz w:val="20"/>
          <w:szCs w:val="20"/>
          <w:lang w:val="en-US"/>
        </w:rPr>
        <w:t xml:space="preserve">, </w:t>
      </w:r>
      <w:proofErr w:type="spellStart"/>
      <w:r w:rsidR="00851AD6" w:rsidRPr="00851AD6">
        <w:rPr>
          <w:rFonts w:asciiTheme="majorBidi" w:hAnsiTheme="majorBidi" w:cstheme="majorBidi"/>
          <w:sz w:val="20"/>
          <w:szCs w:val="20"/>
          <w:lang w:val="en-US"/>
        </w:rPr>
        <w:t>Batu</w:t>
      </w:r>
      <w:proofErr w:type="spellEnd"/>
      <w:r w:rsidR="00851AD6" w:rsidRPr="00851AD6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 w:rsidR="00851AD6" w:rsidRPr="00851AD6">
        <w:rPr>
          <w:rFonts w:asciiTheme="majorBidi" w:hAnsiTheme="majorBidi" w:cstheme="majorBidi"/>
          <w:sz w:val="20"/>
          <w:szCs w:val="20"/>
          <w:lang w:val="en-US"/>
        </w:rPr>
        <w:t>Maung</w:t>
      </w:r>
      <w:proofErr w:type="spellEnd"/>
      <w:r w:rsidR="00851AD6" w:rsidRPr="00851AD6">
        <w:rPr>
          <w:rFonts w:asciiTheme="majorBidi" w:hAnsiTheme="majorBidi" w:cstheme="majorBidi"/>
          <w:sz w:val="20"/>
          <w:szCs w:val="20"/>
          <w:lang w:val="en-US"/>
        </w:rPr>
        <w:t xml:space="preserve">, Bayan </w:t>
      </w:r>
      <w:proofErr w:type="spellStart"/>
      <w:r w:rsidR="00851AD6" w:rsidRPr="00851AD6">
        <w:rPr>
          <w:rFonts w:asciiTheme="majorBidi" w:hAnsiTheme="majorBidi" w:cstheme="majorBidi"/>
          <w:sz w:val="20"/>
          <w:szCs w:val="20"/>
          <w:lang w:val="en-US"/>
        </w:rPr>
        <w:t>Lepas</w:t>
      </w:r>
      <w:proofErr w:type="spellEnd"/>
      <w:r w:rsidR="00851AD6" w:rsidRPr="00851AD6">
        <w:rPr>
          <w:rFonts w:asciiTheme="majorBidi" w:hAnsiTheme="majorBidi" w:cstheme="majorBidi"/>
          <w:sz w:val="20"/>
          <w:szCs w:val="20"/>
          <w:lang w:val="en-US"/>
        </w:rPr>
        <w:t>, Penang, Malaysia, 11960</w:t>
      </w:r>
      <w:r w:rsidRPr="00E01B00">
        <w:rPr>
          <w:rFonts w:asciiTheme="majorBidi" w:hAnsiTheme="majorBidi" w:cstheme="majorBidi"/>
          <w:sz w:val="20"/>
          <w:szCs w:val="20"/>
        </w:rPr>
        <w:t xml:space="preserve"> </w:t>
      </w:r>
    </w:p>
    <w:p w14:paraId="4C40C610" w14:textId="78607BDE" w:rsidR="00595C3E" w:rsidRDefault="00595C3E" w:rsidP="00595C3E">
      <w:pPr>
        <w:jc w:val="center"/>
        <w:rPr>
          <w:rFonts w:asciiTheme="majorBidi" w:hAnsiTheme="majorBidi" w:cstheme="majorBidi"/>
          <w:sz w:val="20"/>
          <w:szCs w:val="20"/>
          <w:lang w:val="en-US"/>
        </w:rPr>
      </w:pPr>
      <w:r w:rsidRPr="00E01B00">
        <w:rPr>
          <w:rFonts w:asciiTheme="majorBidi" w:hAnsiTheme="majorBidi" w:cstheme="majorBidi"/>
          <w:sz w:val="20"/>
          <w:szCs w:val="20"/>
          <w:lang w:val="en-US"/>
        </w:rPr>
        <w:t xml:space="preserve">Corresponding author email: </w:t>
      </w:r>
      <w:hyperlink r:id="rId8" w:history="1">
        <w:r w:rsidR="00F32F1E" w:rsidRPr="00777A38">
          <w:rPr>
            <w:rStyle w:val="Hyperlink"/>
            <w:rFonts w:asciiTheme="majorBidi" w:hAnsiTheme="majorBidi" w:cstheme="majorBidi"/>
            <w:sz w:val="20"/>
            <w:szCs w:val="20"/>
            <w:lang w:val="en-US"/>
          </w:rPr>
          <w:t>Shimaa.ali@cgiar.org</w:t>
        </w:r>
      </w:hyperlink>
    </w:p>
    <w:p w14:paraId="22569582" w14:textId="2E3FE93E" w:rsidR="00F32F1E" w:rsidRPr="00F32F1E" w:rsidRDefault="00F32F1E" w:rsidP="00F32F1E">
      <w:pPr>
        <w:jc w:val="center"/>
        <w:rPr>
          <w:rFonts w:asciiTheme="majorBidi" w:hAnsiTheme="majorBidi" w:cstheme="majorBidi"/>
          <w:sz w:val="20"/>
          <w:szCs w:val="20"/>
        </w:rPr>
      </w:pPr>
      <w:r w:rsidRPr="00F32F1E">
        <w:rPr>
          <w:rFonts w:asciiTheme="majorBidi" w:hAnsiTheme="majorBidi" w:cstheme="majorBidi"/>
          <w:sz w:val="20"/>
          <w:szCs w:val="20"/>
        </w:rPr>
        <w:t>Tel: +2 22617909 / +2 22618407</w:t>
      </w:r>
    </w:p>
    <w:p w14:paraId="1C7543F7" w14:textId="6C8FE9D3" w:rsidR="00383970" w:rsidRPr="00E01B00" w:rsidRDefault="00383970" w:rsidP="00715A92">
      <w:pPr>
        <w:jc w:val="center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E01B00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Keywords: </w:t>
      </w:r>
      <w:r w:rsidR="00715A92">
        <w:rPr>
          <w:rFonts w:asciiTheme="majorBidi" w:hAnsiTheme="majorBidi" w:cstheme="majorBidi"/>
          <w:b/>
          <w:bCs/>
          <w:sz w:val="20"/>
          <w:szCs w:val="20"/>
          <w:lang w:val="en-US"/>
        </w:rPr>
        <w:t>D</w:t>
      </w:r>
      <w:r w:rsidRPr="00E01B00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iseases, </w:t>
      </w:r>
      <w:r w:rsidR="00715A92">
        <w:rPr>
          <w:rFonts w:asciiTheme="majorBidi" w:hAnsiTheme="majorBidi" w:cstheme="majorBidi"/>
          <w:b/>
          <w:bCs/>
          <w:sz w:val="20"/>
          <w:szCs w:val="20"/>
          <w:lang w:val="en-US"/>
        </w:rPr>
        <w:t>M</w:t>
      </w:r>
      <w:r w:rsidRPr="00E01B00">
        <w:rPr>
          <w:rFonts w:asciiTheme="majorBidi" w:hAnsiTheme="majorBidi" w:cstheme="majorBidi"/>
          <w:b/>
          <w:bCs/>
          <w:sz w:val="20"/>
          <w:szCs w:val="20"/>
          <w:lang w:val="en-US"/>
        </w:rPr>
        <w:t>ortality</w:t>
      </w:r>
      <w:r w:rsidR="00715A92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, </w:t>
      </w:r>
      <w:r w:rsidR="00715A92" w:rsidRPr="00715A92">
        <w:rPr>
          <w:rFonts w:asciiTheme="majorBidi" w:hAnsiTheme="majorBidi" w:cstheme="majorBidi"/>
          <w:b/>
          <w:bCs/>
          <w:sz w:val="20"/>
          <w:szCs w:val="20"/>
          <w:lang w:val="en-US"/>
        </w:rPr>
        <w:t>Nile tilapia</w:t>
      </w:r>
      <w:r w:rsidR="00715A92">
        <w:rPr>
          <w:rFonts w:asciiTheme="majorBidi" w:hAnsiTheme="majorBidi" w:cstheme="majorBidi"/>
          <w:b/>
          <w:bCs/>
          <w:sz w:val="20"/>
          <w:szCs w:val="20"/>
          <w:lang w:val="en-US"/>
        </w:rPr>
        <w:t>, Risk factors</w:t>
      </w:r>
    </w:p>
    <w:p w14:paraId="59BD1FE3" w14:textId="4CC28441" w:rsidR="00383970" w:rsidRPr="00E06BA1" w:rsidRDefault="00383970" w:rsidP="00E01B00">
      <w:pPr>
        <w:spacing w:line="240" w:lineRule="auto"/>
        <w:jc w:val="both"/>
        <w:rPr>
          <w:rFonts w:asciiTheme="majorBidi" w:hAnsiTheme="majorBidi" w:cstheme="majorBidi"/>
          <w:lang w:val="en-US"/>
        </w:rPr>
      </w:pPr>
      <w:r w:rsidRPr="00E06BA1">
        <w:rPr>
          <w:rFonts w:asciiTheme="majorBidi" w:hAnsiTheme="majorBidi" w:cstheme="majorBidi"/>
          <w:b/>
          <w:bCs/>
          <w:lang w:val="en-US"/>
        </w:rPr>
        <w:t>Introduction:</w:t>
      </w:r>
      <w:r w:rsidR="00595C3E" w:rsidRPr="00E06BA1">
        <w:rPr>
          <w:rFonts w:asciiTheme="majorBidi" w:hAnsiTheme="majorBidi" w:cstheme="majorBidi"/>
          <w:b/>
          <w:bCs/>
          <w:lang w:val="en-US"/>
        </w:rPr>
        <w:t xml:space="preserve"> </w:t>
      </w:r>
      <w:r w:rsidR="00595C3E" w:rsidRPr="00E06BA1">
        <w:rPr>
          <w:rFonts w:asciiTheme="majorBidi" w:hAnsiTheme="majorBidi" w:cstheme="majorBidi"/>
          <w:lang w:val="en-US"/>
        </w:rPr>
        <w:t xml:space="preserve">Egypt is the top </w:t>
      </w:r>
      <w:r w:rsidR="00B57B05" w:rsidRPr="00E06BA1">
        <w:rPr>
          <w:rFonts w:asciiTheme="majorBidi" w:hAnsiTheme="majorBidi" w:cstheme="majorBidi"/>
          <w:lang w:val="en-US"/>
        </w:rPr>
        <w:t xml:space="preserve">aquaculture </w:t>
      </w:r>
      <w:r w:rsidR="00595C3E" w:rsidRPr="00E06BA1">
        <w:rPr>
          <w:rFonts w:asciiTheme="majorBidi" w:hAnsiTheme="majorBidi" w:cstheme="majorBidi"/>
          <w:lang w:val="en-US"/>
        </w:rPr>
        <w:t>producer in Africa</w:t>
      </w:r>
      <w:r w:rsidR="00B57B05" w:rsidRPr="00E06BA1">
        <w:rPr>
          <w:rFonts w:asciiTheme="majorBidi" w:hAnsiTheme="majorBidi" w:cstheme="majorBidi"/>
          <w:lang w:val="en-US"/>
        </w:rPr>
        <w:t xml:space="preserve"> and</w:t>
      </w:r>
      <w:r w:rsidR="00B57B05" w:rsidRPr="00E06BA1">
        <w:rPr>
          <w:rFonts w:asciiTheme="majorBidi" w:hAnsiTheme="majorBidi" w:cstheme="majorBidi"/>
        </w:rPr>
        <w:t xml:space="preserve"> the </w:t>
      </w:r>
      <w:r w:rsidR="00822F4B">
        <w:rPr>
          <w:rFonts w:asciiTheme="majorBidi" w:hAnsiTheme="majorBidi" w:cstheme="majorBidi"/>
        </w:rPr>
        <w:t>3</w:t>
      </w:r>
      <w:r w:rsidR="00822F4B" w:rsidRPr="00771046">
        <w:rPr>
          <w:rFonts w:asciiTheme="majorBidi" w:hAnsiTheme="majorBidi" w:cstheme="majorBidi"/>
          <w:vertAlign w:val="superscript"/>
        </w:rPr>
        <w:t>rd</w:t>
      </w:r>
      <w:r w:rsidR="00822F4B">
        <w:rPr>
          <w:rFonts w:asciiTheme="majorBidi" w:hAnsiTheme="majorBidi" w:cstheme="majorBidi"/>
        </w:rPr>
        <w:t xml:space="preserve"> </w:t>
      </w:r>
      <w:r w:rsidR="00B57B05" w:rsidRPr="00E06BA1">
        <w:rPr>
          <w:rFonts w:asciiTheme="majorBidi" w:hAnsiTheme="majorBidi" w:cstheme="majorBidi"/>
        </w:rPr>
        <w:t xml:space="preserve">largest </w:t>
      </w:r>
      <w:r w:rsidR="00822F4B">
        <w:rPr>
          <w:rFonts w:asciiTheme="majorBidi" w:hAnsiTheme="majorBidi" w:cstheme="majorBidi"/>
        </w:rPr>
        <w:t xml:space="preserve">tilapia </w:t>
      </w:r>
      <w:r w:rsidR="00B57B05" w:rsidRPr="00E06BA1">
        <w:rPr>
          <w:rFonts w:asciiTheme="majorBidi" w:hAnsiTheme="majorBidi" w:cstheme="majorBidi"/>
        </w:rPr>
        <w:t>producer globally</w:t>
      </w:r>
      <w:r w:rsidR="00B57B05" w:rsidRPr="00E06BA1">
        <w:rPr>
          <w:rFonts w:asciiTheme="majorBidi" w:hAnsiTheme="majorBidi" w:cstheme="majorBidi"/>
          <w:lang w:val="en-US"/>
        </w:rPr>
        <w:t xml:space="preserve">. </w:t>
      </w:r>
      <w:r w:rsidR="00B57B05" w:rsidRPr="00E06BA1">
        <w:rPr>
          <w:rFonts w:asciiTheme="majorBidi" w:hAnsiTheme="majorBidi" w:cstheme="majorBidi"/>
        </w:rPr>
        <w:t xml:space="preserve">Nile tilapia in particular is the cornerstone of fish farming in Egypt. </w:t>
      </w:r>
      <w:r w:rsidR="00B57B05" w:rsidRPr="00E06BA1">
        <w:rPr>
          <w:rFonts w:asciiTheme="majorBidi" w:hAnsiTheme="majorBidi" w:cstheme="majorBidi"/>
          <w:lang w:val="en-US"/>
        </w:rPr>
        <w:t>Recently, f</w:t>
      </w:r>
      <w:r w:rsidR="00595C3E" w:rsidRPr="00E06BA1">
        <w:rPr>
          <w:rFonts w:asciiTheme="majorBidi" w:hAnsiTheme="majorBidi" w:cstheme="majorBidi"/>
          <w:lang w:val="en-US"/>
        </w:rPr>
        <w:t xml:space="preserve">ish farms have experienced </w:t>
      </w:r>
      <w:r w:rsidR="00140FE1" w:rsidRPr="00E06BA1">
        <w:rPr>
          <w:rFonts w:asciiTheme="majorBidi" w:hAnsiTheme="majorBidi" w:cstheme="majorBidi"/>
          <w:lang w:val="en-US"/>
        </w:rPr>
        <w:t xml:space="preserve">unusual </w:t>
      </w:r>
      <w:r w:rsidR="00B57B05" w:rsidRPr="00E06BA1">
        <w:rPr>
          <w:rFonts w:asciiTheme="majorBidi" w:hAnsiTheme="majorBidi" w:cstheme="majorBidi"/>
          <w:lang w:val="en-US"/>
        </w:rPr>
        <w:t xml:space="preserve">tilapia </w:t>
      </w:r>
      <w:r w:rsidR="00140FE1" w:rsidRPr="00E06BA1">
        <w:rPr>
          <w:rFonts w:asciiTheme="majorBidi" w:hAnsiTheme="majorBidi" w:cstheme="majorBidi"/>
          <w:lang w:val="en-US"/>
        </w:rPr>
        <w:t>mortalit</w:t>
      </w:r>
      <w:r w:rsidR="00B57B05" w:rsidRPr="00E06BA1">
        <w:rPr>
          <w:rFonts w:asciiTheme="majorBidi" w:hAnsiTheme="majorBidi" w:cstheme="majorBidi"/>
          <w:lang w:val="en-US"/>
        </w:rPr>
        <w:t>y</w:t>
      </w:r>
      <w:r w:rsidR="00140FE1" w:rsidRPr="00E06BA1">
        <w:rPr>
          <w:rFonts w:asciiTheme="majorBidi" w:hAnsiTheme="majorBidi" w:cstheme="majorBidi"/>
          <w:lang w:val="en-US"/>
        </w:rPr>
        <w:t xml:space="preserve"> during summer season</w:t>
      </w:r>
      <w:r w:rsidR="00B57B05" w:rsidRPr="00E06BA1">
        <w:rPr>
          <w:rFonts w:asciiTheme="majorBidi" w:hAnsiTheme="majorBidi" w:cstheme="majorBidi"/>
          <w:lang w:val="en-US"/>
        </w:rPr>
        <w:t xml:space="preserve">. </w:t>
      </w:r>
      <w:r w:rsidR="00E06BA1" w:rsidRPr="00E06BA1">
        <w:rPr>
          <w:rFonts w:asciiTheme="majorBidi" w:hAnsiTheme="majorBidi" w:cstheme="majorBidi"/>
        </w:rPr>
        <w:t>Epidemiological surveys (in 2015) indicated that 37% of fish farms in the three most important Egyptian aquaculture governorates;</w:t>
      </w:r>
      <w:r w:rsidR="00E06BA1">
        <w:rPr>
          <w:rFonts w:asciiTheme="majorBidi" w:hAnsiTheme="majorBidi" w:cstheme="majorBidi"/>
        </w:rPr>
        <w:t xml:space="preserve"> </w:t>
      </w:r>
      <w:proofErr w:type="spellStart"/>
      <w:r w:rsidR="00E06BA1" w:rsidRPr="00E06BA1">
        <w:rPr>
          <w:rFonts w:asciiTheme="majorBidi" w:hAnsiTheme="majorBidi" w:cstheme="majorBidi"/>
        </w:rPr>
        <w:t>Kafr</w:t>
      </w:r>
      <w:proofErr w:type="spellEnd"/>
      <w:r w:rsidR="00E06BA1" w:rsidRPr="00E06BA1">
        <w:rPr>
          <w:rFonts w:asciiTheme="majorBidi" w:hAnsiTheme="majorBidi" w:cstheme="majorBidi"/>
        </w:rPr>
        <w:t xml:space="preserve"> El Sheikh, </w:t>
      </w:r>
      <w:proofErr w:type="spellStart"/>
      <w:r w:rsidR="00E06BA1" w:rsidRPr="00E06BA1">
        <w:rPr>
          <w:rFonts w:asciiTheme="majorBidi" w:hAnsiTheme="majorBidi" w:cstheme="majorBidi"/>
        </w:rPr>
        <w:t>Behera</w:t>
      </w:r>
      <w:proofErr w:type="spellEnd"/>
      <w:r w:rsidR="00E06BA1" w:rsidRPr="00E06BA1">
        <w:rPr>
          <w:rFonts w:asciiTheme="majorBidi" w:hAnsiTheme="majorBidi" w:cstheme="majorBidi"/>
        </w:rPr>
        <w:t xml:space="preserve"> an</w:t>
      </w:r>
      <w:r w:rsidR="00E06BA1">
        <w:rPr>
          <w:rFonts w:asciiTheme="majorBidi" w:hAnsiTheme="majorBidi" w:cstheme="majorBidi"/>
        </w:rPr>
        <w:t xml:space="preserve">d </w:t>
      </w:r>
      <w:proofErr w:type="spellStart"/>
      <w:r w:rsidR="00E06BA1">
        <w:rPr>
          <w:rFonts w:asciiTheme="majorBidi" w:hAnsiTheme="majorBidi" w:cstheme="majorBidi"/>
        </w:rPr>
        <w:t>Sharkia</w:t>
      </w:r>
      <w:proofErr w:type="spellEnd"/>
      <w:r w:rsidR="00E06BA1">
        <w:rPr>
          <w:rFonts w:asciiTheme="majorBidi" w:hAnsiTheme="majorBidi" w:cstheme="majorBidi"/>
        </w:rPr>
        <w:t xml:space="preserve"> </w:t>
      </w:r>
      <w:r w:rsidR="00E06BA1" w:rsidRPr="00E06BA1">
        <w:rPr>
          <w:rFonts w:asciiTheme="majorBidi" w:hAnsiTheme="majorBidi" w:cstheme="majorBidi"/>
        </w:rPr>
        <w:t>were affected with an average mortality rate of 9.2% and a potential economic impact of around US$100 million</w:t>
      </w:r>
      <w:r w:rsidR="00E06BA1">
        <w:rPr>
          <w:rFonts w:asciiTheme="majorBidi" w:hAnsiTheme="majorBidi" w:cstheme="majorBidi"/>
        </w:rPr>
        <w:t xml:space="preserve">. </w:t>
      </w:r>
      <w:r w:rsidR="00B57B05" w:rsidRPr="00E06BA1">
        <w:rPr>
          <w:rFonts w:asciiTheme="majorBidi" w:hAnsiTheme="majorBidi" w:cstheme="majorBidi"/>
        </w:rPr>
        <w:t>The causes remain unclear, however, a multifactorial aetiology is suspected.</w:t>
      </w:r>
    </w:p>
    <w:p w14:paraId="477D3A68" w14:textId="77777777" w:rsidR="00383970" w:rsidRPr="00EE6219" w:rsidRDefault="00383970" w:rsidP="00E01B00">
      <w:pPr>
        <w:spacing w:line="240" w:lineRule="auto"/>
        <w:jc w:val="both"/>
        <w:rPr>
          <w:rFonts w:asciiTheme="majorBidi" w:hAnsiTheme="majorBidi" w:cstheme="majorBidi"/>
          <w:b/>
          <w:bCs/>
          <w:lang w:val="en-US"/>
        </w:rPr>
      </w:pPr>
      <w:r w:rsidRPr="00EE6219">
        <w:rPr>
          <w:rFonts w:asciiTheme="majorBidi" w:hAnsiTheme="majorBidi" w:cstheme="majorBidi"/>
          <w:b/>
          <w:bCs/>
          <w:lang w:val="en-US"/>
        </w:rPr>
        <w:t>Objective:</w:t>
      </w:r>
      <w:r w:rsidR="00B57B05" w:rsidRPr="00EE6219">
        <w:rPr>
          <w:rFonts w:asciiTheme="majorBidi" w:hAnsiTheme="majorBidi" w:cstheme="majorBidi"/>
          <w:b/>
          <w:bCs/>
          <w:lang w:val="en-US"/>
        </w:rPr>
        <w:t xml:space="preserve"> </w:t>
      </w:r>
      <w:r w:rsidR="00B57B05" w:rsidRPr="00EE6219">
        <w:rPr>
          <w:rFonts w:asciiTheme="majorBidi" w:hAnsiTheme="majorBidi" w:cstheme="majorBidi"/>
          <w:lang w:val="en-US"/>
        </w:rPr>
        <w:t xml:space="preserve">The objective of this study was to identify potential risk factors </w:t>
      </w:r>
      <w:r w:rsidR="00E06BA1" w:rsidRPr="00EE6219">
        <w:rPr>
          <w:rFonts w:asciiTheme="majorBidi" w:hAnsiTheme="majorBidi" w:cstheme="majorBidi"/>
          <w:lang w:val="en-US"/>
        </w:rPr>
        <w:t xml:space="preserve">associated with tilapia mortality </w:t>
      </w:r>
      <w:r w:rsidR="00B665D8" w:rsidRPr="00EE6219">
        <w:rPr>
          <w:rFonts w:asciiTheme="majorBidi" w:hAnsiTheme="majorBidi" w:cstheme="majorBidi"/>
          <w:lang w:val="en-US"/>
        </w:rPr>
        <w:t xml:space="preserve">in the largest producer governorates </w:t>
      </w:r>
      <w:r w:rsidR="0016612C">
        <w:rPr>
          <w:rFonts w:asciiTheme="majorBidi" w:hAnsiTheme="majorBidi" w:cstheme="majorBidi"/>
          <w:lang w:val="en-US"/>
        </w:rPr>
        <w:t xml:space="preserve">in order to conclude strategies </w:t>
      </w:r>
      <w:r w:rsidR="005D7A47">
        <w:rPr>
          <w:rFonts w:asciiTheme="majorBidi" w:hAnsiTheme="majorBidi" w:cstheme="majorBidi"/>
          <w:lang w:val="en-US"/>
        </w:rPr>
        <w:t>for their control.</w:t>
      </w:r>
    </w:p>
    <w:p w14:paraId="2A3673AF" w14:textId="095561FD" w:rsidR="00383970" w:rsidRPr="00EE6219" w:rsidRDefault="00383970" w:rsidP="00E01B00">
      <w:pPr>
        <w:spacing w:line="240" w:lineRule="auto"/>
        <w:jc w:val="both"/>
        <w:rPr>
          <w:rFonts w:asciiTheme="majorBidi" w:hAnsiTheme="majorBidi" w:cstheme="majorBidi"/>
          <w:lang w:val="en-US"/>
        </w:rPr>
      </w:pPr>
      <w:r w:rsidRPr="00EE6219">
        <w:rPr>
          <w:rFonts w:asciiTheme="majorBidi" w:hAnsiTheme="majorBidi" w:cstheme="majorBidi"/>
          <w:b/>
          <w:bCs/>
          <w:lang w:val="en-US"/>
        </w:rPr>
        <w:t>Methods:</w:t>
      </w:r>
      <w:r w:rsidR="00B665D8" w:rsidRPr="00EE6219">
        <w:rPr>
          <w:rFonts w:asciiTheme="majorBidi" w:hAnsiTheme="majorBidi" w:cstheme="majorBidi"/>
        </w:rPr>
        <w:t xml:space="preserve"> </w:t>
      </w:r>
      <w:r w:rsidR="001E6DCF">
        <w:rPr>
          <w:rFonts w:asciiTheme="majorBidi" w:hAnsiTheme="majorBidi" w:cstheme="majorBidi"/>
        </w:rPr>
        <w:t>A</w:t>
      </w:r>
      <w:r w:rsidR="001E6DCF" w:rsidRPr="00EE6219">
        <w:rPr>
          <w:rFonts w:asciiTheme="majorBidi" w:hAnsiTheme="majorBidi" w:cstheme="majorBidi"/>
        </w:rPr>
        <w:t xml:space="preserve"> </w:t>
      </w:r>
      <w:r w:rsidR="00EE6219" w:rsidRPr="00EE6219">
        <w:rPr>
          <w:rFonts w:asciiTheme="majorBidi" w:hAnsiTheme="majorBidi" w:cstheme="majorBidi"/>
        </w:rPr>
        <w:t xml:space="preserve">questionnaire based </w:t>
      </w:r>
      <w:r w:rsidR="00B665D8" w:rsidRPr="00EE6219">
        <w:rPr>
          <w:rFonts w:asciiTheme="majorBidi" w:hAnsiTheme="majorBidi" w:cstheme="majorBidi"/>
        </w:rPr>
        <w:t>cross-sectional</w:t>
      </w:r>
      <w:r w:rsidR="00C2533B" w:rsidRPr="00EE6219">
        <w:rPr>
          <w:rFonts w:asciiTheme="majorBidi" w:hAnsiTheme="majorBidi" w:cstheme="majorBidi"/>
        </w:rPr>
        <w:t xml:space="preserve"> study was conducted </w:t>
      </w:r>
      <w:r w:rsidR="00EE6219" w:rsidRPr="00EE6219">
        <w:rPr>
          <w:rFonts w:asciiTheme="majorBidi" w:hAnsiTheme="majorBidi" w:cstheme="majorBidi"/>
        </w:rPr>
        <w:t>between Ju</w:t>
      </w:r>
      <w:r w:rsidR="00767ABD">
        <w:rPr>
          <w:rFonts w:asciiTheme="majorBidi" w:hAnsiTheme="majorBidi" w:cstheme="majorBidi"/>
        </w:rPr>
        <w:t>ne</w:t>
      </w:r>
      <w:r w:rsidR="00EE6219" w:rsidRPr="00EE6219">
        <w:rPr>
          <w:rFonts w:asciiTheme="majorBidi" w:hAnsiTheme="majorBidi" w:cstheme="majorBidi"/>
        </w:rPr>
        <w:t xml:space="preserve"> to September 2018 among </w:t>
      </w:r>
      <w:r w:rsidR="007406DB">
        <w:rPr>
          <w:rFonts w:asciiTheme="majorBidi" w:hAnsiTheme="majorBidi" w:cstheme="majorBidi"/>
        </w:rPr>
        <w:t>five</w:t>
      </w:r>
      <w:r w:rsidR="00EE6219" w:rsidRPr="00EE6219">
        <w:rPr>
          <w:rFonts w:asciiTheme="majorBidi" w:hAnsiTheme="majorBidi" w:cstheme="majorBidi"/>
        </w:rPr>
        <w:t xml:space="preserve"> tilapia producer governorates in Egypt </w:t>
      </w:r>
      <w:r w:rsidR="005D7A47">
        <w:rPr>
          <w:rFonts w:asciiTheme="majorBidi" w:hAnsiTheme="majorBidi" w:cstheme="majorBidi"/>
        </w:rPr>
        <w:t xml:space="preserve">namely, </w:t>
      </w:r>
      <w:proofErr w:type="spellStart"/>
      <w:r w:rsidR="00EE6219" w:rsidRPr="00EE6219">
        <w:rPr>
          <w:rFonts w:asciiTheme="majorBidi" w:hAnsiTheme="majorBidi" w:cstheme="majorBidi"/>
        </w:rPr>
        <w:t>Kafr</w:t>
      </w:r>
      <w:proofErr w:type="spellEnd"/>
      <w:r w:rsidR="00EE6219" w:rsidRPr="00EE6219">
        <w:rPr>
          <w:rFonts w:asciiTheme="majorBidi" w:hAnsiTheme="majorBidi" w:cstheme="majorBidi"/>
        </w:rPr>
        <w:t xml:space="preserve"> El Sheikh, </w:t>
      </w:r>
      <w:proofErr w:type="spellStart"/>
      <w:r w:rsidR="00EE6219" w:rsidRPr="00EE6219">
        <w:rPr>
          <w:rFonts w:asciiTheme="majorBidi" w:hAnsiTheme="majorBidi" w:cstheme="majorBidi"/>
        </w:rPr>
        <w:t>Behera</w:t>
      </w:r>
      <w:proofErr w:type="spellEnd"/>
      <w:r w:rsidR="00EE6219" w:rsidRPr="00EE6219">
        <w:rPr>
          <w:rFonts w:asciiTheme="majorBidi" w:hAnsiTheme="majorBidi" w:cstheme="majorBidi"/>
        </w:rPr>
        <w:t xml:space="preserve">, </w:t>
      </w:r>
      <w:proofErr w:type="spellStart"/>
      <w:r w:rsidR="00EE6219" w:rsidRPr="00EE6219">
        <w:rPr>
          <w:rFonts w:asciiTheme="majorBidi" w:hAnsiTheme="majorBidi" w:cstheme="majorBidi"/>
        </w:rPr>
        <w:t>Sharkia</w:t>
      </w:r>
      <w:proofErr w:type="spellEnd"/>
      <w:r w:rsidR="00EE6219" w:rsidRPr="00EE6219">
        <w:rPr>
          <w:rFonts w:asciiTheme="majorBidi" w:hAnsiTheme="majorBidi" w:cstheme="majorBidi"/>
        </w:rPr>
        <w:t xml:space="preserve">, </w:t>
      </w:r>
      <w:proofErr w:type="spellStart"/>
      <w:r w:rsidR="00EE6219" w:rsidRPr="00EE6219">
        <w:rPr>
          <w:rFonts w:asciiTheme="majorBidi" w:hAnsiTheme="majorBidi" w:cstheme="majorBidi"/>
        </w:rPr>
        <w:t>Fayoum</w:t>
      </w:r>
      <w:proofErr w:type="spellEnd"/>
      <w:r w:rsidR="00EE6219" w:rsidRPr="00EE6219">
        <w:rPr>
          <w:rFonts w:asciiTheme="majorBidi" w:hAnsiTheme="majorBidi" w:cstheme="majorBidi"/>
        </w:rPr>
        <w:t xml:space="preserve"> &amp; </w:t>
      </w:r>
      <w:proofErr w:type="spellStart"/>
      <w:r w:rsidR="00EE6219" w:rsidRPr="00EE6219">
        <w:rPr>
          <w:rFonts w:asciiTheme="majorBidi" w:hAnsiTheme="majorBidi" w:cstheme="majorBidi"/>
        </w:rPr>
        <w:t>Menia</w:t>
      </w:r>
      <w:proofErr w:type="spellEnd"/>
      <w:r w:rsidR="0055059D">
        <w:rPr>
          <w:rFonts w:asciiTheme="majorBidi" w:hAnsiTheme="majorBidi" w:cstheme="majorBidi"/>
        </w:rPr>
        <w:t>.</w:t>
      </w:r>
    </w:p>
    <w:p w14:paraId="0600DA7E" w14:textId="24090ACD" w:rsidR="005D1C42" w:rsidRPr="00771046" w:rsidRDefault="00383970" w:rsidP="00E01B00">
      <w:pPr>
        <w:spacing w:line="240" w:lineRule="auto"/>
        <w:jc w:val="both"/>
        <w:rPr>
          <w:rFonts w:asciiTheme="majorBidi" w:hAnsiTheme="majorBidi" w:cstheme="majorBidi"/>
          <w:lang w:val="en-US"/>
        </w:rPr>
      </w:pPr>
      <w:r w:rsidRPr="0016612C">
        <w:rPr>
          <w:rFonts w:asciiTheme="majorBidi" w:hAnsiTheme="majorBidi" w:cstheme="majorBidi"/>
          <w:b/>
          <w:bCs/>
          <w:lang w:val="en-US"/>
        </w:rPr>
        <w:t>Results:</w:t>
      </w:r>
      <w:r w:rsidR="00EE6219" w:rsidRPr="0016612C">
        <w:rPr>
          <w:rFonts w:asciiTheme="majorBidi" w:hAnsiTheme="majorBidi" w:cstheme="majorBidi"/>
          <w:b/>
          <w:bCs/>
          <w:lang w:val="en-US"/>
        </w:rPr>
        <w:t xml:space="preserve"> </w:t>
      </w:r>
      <w:r w:rsidR="00EE6219" w:rsidRPr="0016612C">
        <w:rPr>
          <w:rFonts w:asciiTheme="majorBidi" w:hAnsiTheme="majorBidi" w:cstheme="majorBidi"/>
          <w:lang w:val="en-US"/>
        </w:rPr>
        <w:t>Preliminary data indicated that</w:t>
      </w:r>
      <w:r w:rsidR="00EE6219" w:rsidRPr="0016612C">
        <w:rPr>
          <w:rFonts w:asciiTheme="majorBidi" w:hAnsiTheme="majorBidi" w:cstheme="majorBidi"/>
          <w:b/>
          <w:bCs/>
          <w:lang w:val="en-US"/>
        </w:rPr>
        <w:t xml:space="preserve"> </w:t>
      </w:r>
      <w:r w:rsidR="00DB041D" w:rsidRPr="0016612C">
        <w:rPr>
          <w:rFonts w:asciiTheme="majorBidi" w:hAnsiTheme="majorBidi" w:cstheme="majorBidi"/>
          <w:lang w:val="en-US"/>
        </w:rPr>
        <w:t>farms receiving effluent water ha</w:t>
      </w:r>
      <w:r w:rsidR="00B2527E">
        <w:rPr>
          <w:rFonts w:asciiTheme="majorBidi" w:hAnsiTheme="majorBidi" w:cstheme="majorBidi"/>
          <w:lang w:val="en-US"/>
        </w:rPr>
        <w:t>d</w:t>
      </w:r>
      <w:r w:rsidR="00DB041D" w:rsidRPr="0016612C">
        <w:rPr>
          <w:rFonts w:asciiTheme="majorBidi" w:hAnsiTheme="majorBidi" w:cstheme="majorBidi"/>
          <w:lang w:val="en-US"/>
        </w:rPr>
        <w:t xml:space="preserve"> higher mortality rates compared to those using mixed </w:t>
      </w:r>
      <w:r w:rsidR="005D1C42" w:rsidRPr="0016612C">
        <w:rPr>
          <w:rFonts w:asciiTheme="majorBidi" w:hAnsiTheme="majorBidi" w:cstheme="majorBidi"/>
          <w:lang w:val="en-US"/>
        </w:rPr>
        <w:t xml:space="preserve">water </w:t>
      </w:r>
      <w:r w:rsidR="00DB041D" w:rsidRPr="0016612C">
        <w:rPr>
          <w:rFonts w:asciiTheme="majorBidi" w:hAnsiTheme="majorBidi" w:cstheme="majorBidi"/>
          <w:lang w:val="en-US"/>
        </w:rPr>
        <w:t>source</w:t>
      </w:r>
      <w:r w:rsidR="007406DB">
        <w:rPr>
          <w:rFonts w:asciiTheme="majorBidi" w:hAnsiTheme="majorBidi" w:cstheme="majorBidi"/>
          <w:lang w:val="en-US"/>
        </w:rPr>
        <w:t>s</w:t>
      </w:r>
      <w:r w:rsidR="00DB041D" w:rsidRPr="0016612C">
        <w:rPr>
          <w:rFonts w:asciiTheme="majorBidi" w:hAnsiTheme="majorBidi" w:cstheme="majorBidi"/>
          <w:lang w:val="en-US"/>
        </w:rPr>
        <w:t xml:space="preserve"> </w:t>
      </w:r>
      <w:r w:rsidR="007406DB">
        <w:rPr>
          <w:rFonts w:asciiTheme="majorBidi" w:hAnsiTheme="majorBidi" w:cstheme="majorBidi"/>
          <w:lang w:val="en-US"/>
        </w:rPr>
        <w:t xml:space="preserve">i.e., </w:t>
      </w:r>
      <w:r w:rsidR="00DB041D" w:rsidRPr="0016612C">
        <w:rPr>
          <w:rFonts w:asciiTheme="majorBidi" w:hAnsiTheme="majorBidi" w:cstheme="majorBidi"/>
          <w:lang w:val="en-US"/>
        </w:rPr>
        <w:t>effluent with underground water</w:t>
      </w:r>
      <w:r w:rsidR="0016612C" w:rsidRPr="0016612C">
        <w:rPr>
          <w:rFonts w:asciiTheme="majorBidi" w:hAnsiTheme="majorBidi" w:cstheme="majorBidi"/>
          <w:lang w:val="en-US"/>
        </w:rPr>
        <w:t xml:space="preserve">, lake or </w:t>
      </w:r>
      <w:r w:rsidR="00DB041D" w:rsidRPr="0016612C">
        <w:rPr>
          <w:rFonts w:asciiTheme="majorBidi" w:hAnsiTheme="majorBidi" w:cstheme="majorBidi"/>
          <w:lang w:val="en-US"/>
        </w:rPr>
        <w:t>borehole water.</w:t>
      </w:r>
      <w:r w:rsidR="005D1C42" w:rsidRPr="0016612C">
        <w:rPr>
          <w:rFonts w:asciiTheme="majorBidi" w:hAnsiTheme="majorBidi" w:cstheme="majorBidi"/>
          <w:lang w:val="en-US"/>
        </w:rPr>
        <w:t xml:space="preserve"> </w:t>
      </w:r>
      <w:r w:rsidR="00A0554D" w:rsidRPr="0016612C">
        <w:rPr>
          <w:rFonts w:asciiTheme="majorBidi" w:hAnsiTheme="majorBidi" w:cstheme="majorBidi"/>
          <w:lang w:val="en-US"/>
        </w:rPr>
        <w:t xml:space="preserve">Elevated </w:t>
      </w:r>
      <w:r w:rsidR="005D1C42" w:rsidRPr="0016612C">
        <w:rPr>
          <w:rFonts w:asciiTheme="majorBidi" w:hAnsiTheme="majorBidi" w:cstheme="majorBidi"/>
        </w:rPr>
        <w:t xml:space="preserve">water temperatures </w:t>
      </w:r>
      <w:r w:rsidR="00A0554D" w:rsidRPr="0016612C">
        <w:rPr>
          <w:rFonts w:asciiTheme="majorBidi" w:hAnsiTheme="majorBidi" w:cstheme="majorBidi"/>
        </w:rPr>
        <w:t>(27</w:t>
      </w:r>
      <w:r w:rsidR="005D1C42" w:rsidRPr="0016612C">
        <w:rPr>
          <w:rFonts w:asciiTheme="majorBidi" w:hAnsiTheme="majorBidi" w:cstheme="majorBidi"/>
          <w:vertAlign w:val="superscript"/>
        </w:rPr>
        <w:t>o</w:t>
      </w:r>
      <w:r w:rsidR="005D1C42" w:rsidRPr="0016612C">
        <w:rPr>
          <w:rFonts w:asciiTheme="majorBidi" w:hAnsiTheme="majorBidi" w:cstheme="majorBidi"/>
        </w:rPr>
        <w:t>C</w:t>
      </w:r>
      <w:r w:rsidR="00A0554D" w:rsidRPr="0016612C">
        <w:rPr>
          <w:rFonts w:asciiTheme="majorBidi" w:hAnsiTheme="majorBidi" w:cstheme="majorBidi"/>
        </w:rPr>
        <w:t xml:space="preserve"> and above)</w:t>
      </w:r>
      <w:r w:rsidR="00713F97" w:rsidRPr="0016612C">
        <w:rPr>
          <w:rFonts w:asciiTheme="majorBidi" w:hAnsiTheme="majorBidi" w:cstheme="majorBidi"/>
        </w:rPr>
        <w:t xml:space="preserve"> </w:t>
      </w:r>
      <w:r w:rsidR="005D7A47">
        <w:rPr>
          <w:rFonts w:asciiTheme="majorBidi" w:hAnsiTheme="majorBidi" w:cstheme="majorBidi"/>
        </w:rPr>
        <w:t xml:space="preserve">also </w:t>
      </w:r>
      <w:r w:rsidR="00713F97" w:rsidRPr="0016612C">
        <w:rPr>
          <w:rFonts w:asciiTheme="majorBidi" w:hAnsiTheme="majorBidi" w:cstheme="majorBidi"/>
        </w:rPr>
        <w:t>favour</w:t>
      </w:r>
      <w:r w:rsidR="003A5745">
        <w:rPr>
          <w:rFonts w:asciiTheme="majorBidi" w:hAnsiTheme="majorBidi" w:cstheme="majorBidi"/>
        </w:rPr>
        <w:t>ed</w:t>
      </w:r>
      <w:r w:rsidR="00713F97" w:rsidRPr="0016612C">
        <w:rPr>
          <w:rFonts w:asciiTheme="majorBidi" w:hAnsiTheme="majorBidi" w:cstheme="majorBidi"/>
        </w:rPr>
        <w:t xml:space="preserve"> disease outbreaks</w:t>
      </w:r>
      <w:r w:rsidR="00A0554D" w:rsidRPr="0016612C">
        <w:rPr>
          <w:rFonts w:asciiTheme="majorBidi" w:hAnsiTheme="majorBidi" w:cstheme="majorBidi"/>
        </w:rPr>
        <w:t>.</w:t>
      </w:r>
      <w:r w:rsidR="00DB041D" w:rsidRPr="0016612C">
        <w:rPr>
          <w:rFonts w:asciiTheme="majorBidi" w:hAnsiTheme="majorBidi" w:cstheme="majorBidi"/>
          <w:lang w:val="en-US"/>
        </w:rPr>
        <w:t xml:space="preserve"> </w:t>
      </w:r>
      <w:r w:rsidR="001608ED">
        <w:rPr>
          <w:rFonts w:asciiTheme="majorBidi" w:hAnsiTheme="majorBidi" w:cstheme="majorBidi"/>
          <w:lang w:val="en-US"/>
        </w:rPr>
        <w:t>A</w:t>
      </w:r>
      <w:r w:rsidR="001608ED" w:rsidRPr="0016612C">
        <w:rPr>
          <w:rFonts w:asciiTheme="majorBidi" w:hAnsiTheme="majorBidi" w:cstheme="majorBidi"/>
          <w:lang w:val="en-US"/>
        </w:rPr>
        <w:t xml:space="preserve">ll affected farms </w:t>
      </w:r>
      <w:r w:rsidR="001608ED">
        <w:rPr>
          <w:rFonts w:asciiTheme="majorBidi" w:hAnsiTheme="majorBidi" w:cstheme="majorBidi"/>
          <w:lang w:val="en-US"/>
        </w:rPr>
        <w:t>did not have any</w:t>
      </w:r>
      <w:r w:rsidR="00DB041D" w:rsidRPr="0016612C">
        <w:rPr>
          <w:rFonts w:asciiTheme="majorBidi" w:hAnsiTheme="majorBidi" w:cstheme="majorBidi"/>
          <w:lang w:val="en-US"/>
        </w:rPr>
        <w:t xml:space="preserve"> </w:t>
      </w:r>
      <w:r w:rsidR="00822F4B">
        <w:rPr>
          <w:rFonts w:asciiTheme="majorBidi" w:hAnsiTheme="majorBidi" w:cstheme="majorBidi"/>
          <w:lang w:val="en-US"/>
        </w:rPr>
        <w:t xml:space="preserve">farm level </w:t>
      </w:r>
      <w:r w:rsidR="00DB041D" w:rsidRPr="0016612C">
        <w:rPr>
          <w:rFonts w:asciiTheme="majorBidi" w:hAnsiTheme="majorBidi" w:cstheme="majorBidi"/>
          <w:lang w:val="en-US"/>
        </w:rPr>
        <w:t xml:space="preserve">biosecurity measures </w:t>
      </w:r>
      <w:r w:rsidR="001608ED">
        <w:rPr>
          <w:rFonts w:asciiTheme="majorBidi" w:hAnsiTheme="majorBidi" w:cstheme="majorBidi"/>
          <w:lang w:val="en-US"/>
        </w:rPr>
        <w:t>or</w:t>
      </w:r>
      <w:r w:rsidR="001608ED" w:rsidRPr="0016612C">
        <w:rPr>
          <w:rFonts w:asciiTheme="majorBidi" w:hAnsiTheme="majorBidi" w:cstheme="majorBidi"/>
          <w:lang w:val="en-US"/>
        </w:rPr>
        <w:t xml:space="preserve"> </w:t>
      </w:r>
      <w:r w:rsidR="00A0554D" w:rsidRPr="0016612C">
        <w:rPr>
          <w:rFonts w:asciiTheme="majorBidi" w:hAnsiTheme="majorBidi" w:cstheme="majorBidi"/>
          <w:lang w:val="en-US"/>
        </w:rPr>
        <w:t xml:space="preserve">good </w:t>
      </w:r>
      <w:r w:rsidR="00A0554D" w:rsidRPr="0016612C">
        <w:rPr>
          <w:rFonts w:asciiTheme="majorBidi" w:hAnsiTheme="majorBidi" w:cstheme="majorBidi"/>
        </w:rPr>
        <w:t>management practices</w:t>
      </w:r>
      <w:r w:rsidR="007406DB">
        <w:rPr>
          <w:rFonts w:asciiTheme="majorBidi" w:hAnsiTheme="majorBidi" w:cstheme="majorBidi"/>
        </w:rPr>
        <w:t xml:space="preserve"> (e.g. improper disposal methods of dead fish, overstocking densities in deteriorated water quality and overfeeding)</w:t>
      </w:r>
      <w:r w:rsidR="00DB041D" w:rsidRPr="0016612C">
        <w:rPr>
          <w:rFonts w:asciiTheme="majorBidi" w:hAnsiTheme="majorBidi" w:cstheme="majorBidi"/>
          <w:lang w:val="en-US"/>
        </w:rPr>
        <w:t xml:space="preserve">. </w:t>
      </w:r>
      <w:r w:rsidR="00153A5D">
        <w:rPr>
          <w:rFonts w:asciiTheme="majorBidi" w:hAnsiTheme="majorBidi" w:cstheme="majorBidi"/>
          <w:lang w:val="en-US"/>
        </w:rPr>
        <w:t>In addition</w:t>
      </w:r>
      <w:r w:rsidR="005D1C42" w:rsidRPr="0016612C">
        <w:rPr>
          <w:rFonts w:asciiTheme="majorBidi" w:hAnsiTheme="majorBidi" w:cstheme="majorBidi"/>
          <w:lang w:val="en-US"/>
        </w:rPr>
        <w:t xml:space="preserve">, </w:t>
      </w:r>
      <w:r w:rsidR="00BA11A1">
        <w:rPr>
          <w:rFonts w:asciiTheme="majorBidi" w:hAnsiTheme="majorBidi" w:cstheme="majorBidi"/>
          <w:lang w:val="en-US"/>
        </w:rPr>
        <w:t xml:space="preserve">the </w:t>
      </w:r>
      <w:r w:rsidR="005D1C42" w:rsidRPr="0016612C">
        <w:rPr>
          <w:rFonts w:asciiTheme="majorBidi" w:hAnsiTheme="majorBidi" w:cstheme="majorBidi"/>
          <w:lang w:val="en-US"/>
        </w:rPr>
        <w:t xml:space="preserve">presence of </w:t>
      </w:r>
      <w:r w:rsidR="005D1C42" w:rsidRPr="0016612C">
        <w:rPr>
          <w:rFonts w:asciiTheme="majorBidi" w:hAnsiTheme="majorBidi" w:cstheme="majorBidi"/>
        </w:rPr>
        <w:t>predatory or scavenging animals moving freely from infected ponds to uninfected ones</w:t>
      </w:r>
      <w:r w:rsidR="007406DB">
        <w:rPr>
          <w:rFonts w:asciiTheme="majorBidi" w:hAnsiTheme="majorBidi" w:cstheme="majorBidi"/>
        </w:rPr>
        <w:t xml:space="preserve"> was </w:t>
      </w:r>
      <w:r w:rsidR="00BA11A1">
        <w:rPr>
          <w:rFonts w:asciiTheme="majorBidi" w:hAnsiTheme="majorBidi" w:cstheme="majorBidi"/>
        </w:rPr>
        <w:t>noted</w:t>
      </w:r>
      <w:r w:rsidR="00B111E4">
        <w:rPr>
          <w:rFonts w:asciiTheme="majorBidi" w:hAnsiTheme="majorBidi" w:cstheme="majorBidi"/>
        </w:rPr>
        <w:t xml:space="preserve"> among </w:t>
      </w:r>
      <w:r w:rsidR="001A5BE1">
        <w:rPr>
          <w:rFonts w:asciiTheme="majorBidi" w:hAnsiTheme="majorBidi" w:cstheme="majorBidi"/>
        </w:rPr>
        <w:t>affected farms</w:t>
      </w:r>
      <w:r w:rsidR="007406DB">
        <w:rPr>
          <w:rFonts w:asciiTheme="majorBidi" w:hAnsiTheme="majorBidi" w:cstheme="majorBidi"/>
        </w:rPr>
        <w:t>.</w:t>
      </w:r>
      <w:r w:rsidR="00D436A8" w:rsidRPr="00D436A8">
        <w:rPr>
          <w:noProof/>
        </w:rPr>
        <w:t xml:space="preserve"> </w:t>
      </w:r>
      <w:r w:rsidR="00D436A8" w:rsidRPr="00771046">
        <w:rPr>
          <w:rFonts w:asciiTheme="majorBidi" w:hAnsiTheme="majorBidi" w:cstheme="majorBidi"/>
          <w:noProof/>
        </w:rPr>
        <w:t>Most affected farms had disproprtionately higher densities at harvest, probably due to use of mixed sex fish or presumed all-male fry that were not effectively sex-reversed, leading to overpopulated ponds.</w:t>
      </w:r>
      <w:r w:rsidR="0009332A" w:rsidRPr="00771046">
        <w:rPr>
          <w:rFonts w:asciiTheme="majorBidi" w:hAnsiTheme="majorBidi" w:cstheme="majorBidi"/>
        </w:rPr>
        <w:t xml:space="preserve"> </w:t>
      </w:r>
    </w:p>
    <w:p w14:paraId="69CAC60C" w14:textId="7B3C20C8" w:rsidR="00383970" w:rsidRPr="005D7A47" w:rsidRDefault="00383970" w:rsidP="00E01B00">
      <w:pPr>
        <w:spacing w:line="240" w:lineRule="auto"/>
        <w:jc w:val="both"/>
        <w:rPr>
          <w:rFonts w:asciiTheme="majorBidi" w:hAnsiTheme="majorBidi" w:cstheme="majorBidi"/>
          <w:lang w:val="en-US"/>
        </w:rPr>
      </w:pPr>
      <w:r w:rsidRPr="005D7A47">
        <w:rPr>
          <w:rFonts w:asciiTheme="majorBidi" w:hAnsiTheme="majorBidi" w:cstheme="majorBidi"/>
          <w:b/>
          <w:bCs/>
          <w:lang w:val="en-US"/>
        </w:rPr>
        <w:t>Conclusion:</w:t>
      </w:r>
      <w:r w:rsidR="0016612C" w:rsidRPr="005D7A47">
        <w:rPr>
          <w:rFonts w:asciiTheme="majorBidi" w:hAnsiTheme="majorBidi" w:cstheme="majorBidi"/>
          <w:b/>
          <w:bCs/>
          <w:lang w:val="en-US"/>
        </w:rPr>
        <w:t xml:space="preserve"> </w:t>
      </w:r>
      <w:r w:rsidR="00BB3D3A" w:rsidRPr="00715A92">
        <w:rPr>
          <w:rFonts w:asciiTheme="majorBidi" w:hAnsiTheme="majorBidi" w:cstheme="majorBidi"/>
          <w:lang w:val="en-US"/>
        </w:rPr>
        <w:t>Combination of risk factors appear to be contributing to the observed mortality events in summer months.</w:t>
      </w:r>
      <w:r w:rsidR="00BB3D3A">
        <w:rPr>
          <w:rFonts w:asciiTheme="majorBidi" w:hAnsiTheme="majorBidi" w:cstheme="majorBidi"/>
          <w:b/>
          <w:bCs/>
          <w:lang w:val="en-US"/>
        </w:rPr>
        <w:t xml:space="preserve"> </w:t>
      </w:r>
      <w:r w:rsidR="00482BBE">
        <w:rPr>
          <w:rFonts w:asciiTheme="majorBidi" w:hAnsiTheme="majorBidi" w:cstheme="majorBidi"/>
          <w:lang w:val="en-US"/>
        </w:rPr>
        <w:t>W</w:t>
      </w:r>
      <w:r w:rsidR="0016612C" w:rsidRPr="005D7A47">
        <w:rPr>
          <w:rFonts w:asciiTheme="majorBidi" w:hAnsiTheme="majorBidi" w:cstheme="majorBidi"/>
          <w:lang w:val="en-US"/>
        </w:rPr>
        <w:t>ater quality, temperature</w:t>
      </w:r>
      <w:proofErr w:type="gramStart"/>
      <w:r w:rsidR="0016612C" w:rsidRPr="005D7A47">
        <w:rPr>
          <w:rFonts w:asciiTheme="majorBidi" w:hAnsiTheme="majorBidi" w:cstheme="majorBidi"/>
          <w:lang w:val="en-US"/>
        </w:rPr>
        <w:t>,</w:t>
      </w:r>
      <w:r w:rsidR="0009332A">
        <w:rPr>
          <w:rFonts w:asciiTheme="majorBidi" w:hAnsiTheme="majorBidi" w:cstheme="majorBidi"/>
          <w:lang w:val="en-US"/>
        </w:rPr>
        <w:t xml:space="preserve"> </w:t>
      </w:r>
      <w:r w:rsidR="0016612C" w:rsidRPr="005D7A47">
        <w:rPr>
          <w:rFonts w:asciiTheme="majorBidi" w:hAnsiTheme="majorBidi" w:cstheme="majorBidi"/>
          <w:lang w:val="en-US"/>
        </w:rPr>
        <w:t xml:space="preserve"> </w:t>
      </w:r>
      <w:r w:rsidR="001C50F0">
        <w:rPr>
          <w:rFonts w:asciiTheme="majorBidi" w:hAnsiTheme="majorBidi" w:cstheme="majorBidi"/>
          <w:lang w:val="en-US"/>
        </w:rPr>
        <w:t>densi</w:t>
      </w:r>
      <w:r w:rsidR="005B6FFC">
        <w:rPr>
          <w:rFonts w:asciiTheme="majorBidi" w:hAnsiTheme="majorBidi" w:cstheme="majorBidi"/>
          <w:lang w:val="en-US"/>
        </w:rPr>
        <w:t>ty</w:t>
      </w:r>
      <w:proofErr w:type="gramEnd"/>
      <w:r w:rsidR="005B6FFC">
        <w:rPr>
          <w:rFonts w:asciiTheme="majorBidi" w:hAnsiTheme="majorBidi" w:cstheme="majorBidi"/>
          <w:lang w:val="en-US"/>
        </w:rPr>
        <w:t xml:space="preserve"> at harvest, </w:t>
      </w:r>
      <w:r w:rsidR="00BB3D3A">
        <w:rPr>
          <w:rFonts w:asciiTheme="majorBidi" w:hAnsiTheme="majorBidi" w:cstheme="majorBidi"/>
          <w:lang w:val="en-US"/>
        </w:rPr>
        <w:t xml:space="preserve">lack of </w:t>
      </w:r>
      <w:r w:rsidR="0016612C" w:rsidRPr="005D7A47">
        <w:rPr>
          <w:rFonts w:asciiTheme="majorBidi" w:hAnsiTheme="majorBidi" w:cstheme="majorBidi"/>
          <w:lang w:val="en-US"/>
        </w:rPr>
        <w:t xml:space="preserve">biosecurity and </w:t>
      </w:r>
      <w:r w:rsidR="00BB3D3A">
        <w:rPr>
          <w:rFonts w:asciiTheme="majorBidi" w:hAnsiTheme="majorBidi" w:cstheme="majorBidi"/>
          <w:lang w:val="en-US"/>
        </w:rPr>
        <w:t xml:space="preserve">poor </w:t>
      </w:r>
      <w:r w:rsidR="0016612C" w:rsidRPr="005D7A47">
        <w:rPr>
          <w:rFonts w:asciiTheme="majorBidi" w:hAnsiTheme="majorBidi" w:cstheme="majorBidi"/>
          <w:lang w:val="en-US"/>
        </w:rPr>
        <w:t xml:space="preserve">management practices are among the top </w:t>
      </w:r>
      <w:r w:rsidR="00482BBE">
        <w:rPr>
          <w:rFonts w:asciiTheme="majorBidi" w:hAnsiTheme="majorBidi" w:cstheme="majorBidi"/>
          <w:lang w:val="en-US"/>
        </w:rPr>
        <w:t xml:space="preserve">contributing </w:t>
      </w:r>
      <w:r w:rsidR="0016612C" w:rsidRPr="005D7A47">
        <w:rPr>
          <w:rFonts w:asciiTheme="majorBidi" w:hAnsiTheme="majorBidi" w:cstheme="majorBidi"/>
          <w:lang w:val="en-US"/>
        </w:rPr>
        <w:t>factors</w:t>
      </w:r>
      <w:r w:rsidR="00BB3D3A">
        <w:rPr>
          <w:rFonts w:asciiTheme="majorBidi" w:hAnsiTheme="majorBidi" w:cstheme="majorBidi"/>
          <w:lang w:val="en-US"/>
        </w:rPr>
        <w:t>. There is a need to better understand the interactions between</w:t>
      </w:r>
      <w:r w:rsidR="00E01B00">
        <w:rPr>
          <w:rFonts w:asciiTheme="majorBidi" w:hAnsiTheme="majorBidi" w:cstheme="majorBidi"/>
          <w:lang w:val="en-US"/>
        </w:rPr>
        <w:t xml:space="preserve"> </w:t>
      </w:r>
      <w:r w:rsidR="00BB3D3A">
        <w:rPr>
          <w:rFonts w:asciiTheme="majorBidi" w:hAnsiTheme="majorBidi" w:cstheme="majorBidi"/>
          <w:lang w:val="en-US"/>
        </w:rPr>
        <w:t>necessary (pathogens)</w:t>
      </w:r>
      <w:r w:rsidR="00E01B00">
        <w:rPr>
          <w:rFonts w:asciiTheme="majorBidi" w:hAnsiTheme="majorBidi" w:cstheme="majorBidi"/>
          <w:lang w:val="en-US"/>
        </w:rPr>
        <w:t xml:space="preserve"> </w:t>
      </w:r>
      <w:r w:rsidR="00BB3D3A">
        <w:rPr>
          <w:rFonts w:asciiTheme="majorBidi" w:hAnsiTheme="majorBidi" w:cstheme="majorBidi"/>
          <w:lang w:val="en-US"/>
        </w:rPr>
        <w:t>and component</w:t>
      </w:r>
      <w:r w:rsidR="00E01B00">
        <w:rPr>
          <w:rFonts w:asciiTheme="majorBidi" w:hAnsiTheme="majorBidi" w:cstheme="majorBidi"/>
          <w:lang w:val="en-US"/>
        </w:rPr>
        <w:t xml:space="preserve"> </w:t>
      </w:r>
      <w:r w:rsidR="00BB3D3A">
        <w:rPr>
          <w:rFonts w:asciiTheme="majorBidi" w:hAnsiTheme="majorBidi" w:cstheme="majorBidi"/>
          <w:lang w:val="en-US"/>
        </w:rPr>
        <w:t>(risk factors) causes for tilapia mortalities in Egypt.</w:t>
      </w:r>
      <w:r w:rsidR="005D7A47">
        <w:rPr>
          <w:rFonts w:asciiTheme="majorBidi" w:hAnsiTheme="majorBidi" w:cstheme="majorBidi"/>
          <w:lang w:val="en-US"/>
        </w:rPr>
        <w:t xml:space="preserve"> </w:t>
      </w:r>
    </w:p>
    <w:sectPr w:rsidR="00383970" w:rsidRPr="005D7A47" w:rsidSect="0042296D">
      <w:pgSz w:w="11906" w:h="16838"/>
      <w:pgMar w:top="709" w:right="709" w:bottom="709" w:left="85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FE440C" w16cid:durableId="20FD5742"/>
  <w16cid:commentId w16cid:paraId="11ED1A2B" w16cid:durableId="20FD5743"/>
  <w16cid:commentId w16cid:paraId="4F682D03" w16cid:durableId="20FD5744"/>
  <w16cid:commentId w16cid:paraId="4ACD67FD" w16cid:durableId="20FD6515"/>
  <w16cid:commentId w16cid:paraId="729773EA" w16cid:durableId="20FD68CF"/>
  <w16cid:commentId w16cid:paraId="5F853CC0" w16cid:durableId="20FD574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F7"/>
    <w:rsid w:val="00016062"/>
    <w:rsid w:val="00016E72"/>
    <w:rsid w:val="0008576A"/>
    <w:rsid w:val="0009332A"/>
    <w:rsid w:val="00140FE1"/>
    <w:rsid w:val="00153A5D"/>
    <w:rsid w:val="001608ED"/>
    <w:rsid w:val="0016612C"/>
    <w:rsid w:val="00181305"/>
    <w:rsid w:val="001A5BE1"/>
    <w:rsid w:val="001A7F30"/>
    <w:rsid w:val="001B75EE"/>
    <w:rsid w:val="001C50F0"/>
    <w:rsid w:val="001E24E1"/>
    <w:rsid w:val="001E6DCF"/>
    <w:rsid w:val="001F6068"/>
    <w:rsid w:val="00204E58"/>
    <w:rsid w:val="00246D05"/>
    <w:rsid w:val="00257C8D"/>
    <w:rsid w:val="002B40A2"/>
    <w:rsid w:val="002B5B80"/>
    <w:rsid w:val="00311F89"/>
    <w:rsid w:val="00383970"/>
    <w:rsid w:val="003A5745"/>
    <w:rsid w:val="003C7A03"/>
    <w:rsid w:val="00406666"/>
    <w:rsid w:val="0042296D"/>
    <w:rsid w:val="00482BBE"/>
    <w:rsid w:val="00483A39"/>
    <w:rsid w:val="004D5E5D"/>
    <w:rsid w:val="004F44FE"/>
    <w:rsid w:val="00512862"/>
    <w:rsid w:val="0055059D"/>
    <w:rsid w:val="00560BF7"/>
    <w:rsid w:val="00595C3E"/>
    <w:rsid w:val="005B6FFC"/>
    <w:rsid w:val="005D1C42"/>
    <w:rsid w:val="005D7A47"/>
    <w:rsid w:val="005E10F7"/>
    <w:rsid w:val="006305A8"/>
    <w:rsid w:val="0066604E"/>
    <w:rsid w:val="006D4EBF"/>
    <w:rsid w:val="007014E4"/>
    <w:rsid w:val="00713F97"/>
    <w:rsid w:val="00715A92"/>
    <w:rsid w:val="007406DB"/>
    <w:rsid w:val="0074100F"/>
    <w:rsid w:val="00745C25"/>
    <w:rsid w:val="0074789A"/>
    <w:rsid w:val="00767ABD"/>
    <w:rsid w:val="00771046"/>
    <w:rsid w:val="007D6464"/>
    <w:rsid w:val="00822B5B"/>
    <w:rsid w:val="00822F4B"/>
    <w:rsid w:val="00851AD6"/>
    <w:rsid w:val="00874E9D"/>
    <w:rsid w:val="0088021F"/>
    <w:rsid w:val="008D3834"/>
    <w:rsid w:val="008E1680"/>
    <w:rsid w:val="0090394E"/>
    <w:rsid w:val="009369B3"/>
    <w:rsid w:val="00A0554D"/>
    <w:rsid w:val="00A06C4D"/>
    <w:rsid w:val="00AF08FC"/>
    <w:rsid w:val="00B111E4"/>
    <w:rsid w:val="00B2527E"/>
    <w:rsid w:val="00B57B05"/>
    <w:rsid w:val="00B665D8"/>
    <w:rsid w:val="00BA11A1"/>
    <w:rsid w:val="00BB3D3A"/>
    <w:rsid w:val="00C2250B"/>
    <w:rsid w:val="00C2533B"/>
    <w:rsid w:val="00C33E73"/>
    <w:rsid w:val="00C51BC6"/>
    <w:rsid w:val="00C51E7D"/>
    <w:rsid w:val="00C56BAA"/>
    <w:rsid w:val="00CA0378"/>
    <w:rsid w:val="00D436A8"/>
    <w:rsid w:val="00D915E2"/>
    <w:rsid w:val="00DB041D"/>
    <w:rsid w:val="00E01B00"/>
    <w:rsid w:val="00E06BA1"/>
    <w:rsid w:val="00E537EC"/>
    <w:rsid w:val="00E95C1C"/>
    <w:rsid w:val="00EE6219"/>
    <w:rsid w:val="00EF47A4"/>
    <w:rsid w:val="00F32F1E"/>
    <w:rsid w:val="00F4276E"/>
    <w:rsid w:val="00FA4988"/>
    <w:rsid w:val="00FE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1B6EA"/>
  <w15:chartTrackingRefBased/>
  <w15:docId w15:val="{319EB0E1-5884-48B4-9725-99536DD5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97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D1C42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85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7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7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7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76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160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1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0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maa.ali@cgiar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6/09/relationships/commentsIds" Target="commentsId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D7A37BAB47044EB5E7B6B77E52D89C" ma:contentTypeVersion="7" ma:contentTypeDescription="Opprett et nytt dokument." ma:contentTypeScope="" ma:versionID="15eb0bfa6f6879d01276229bafc941b1">
  <xsd:schema xmlns:xsd="http://www.w3.org/2001/XMLSchema" xmlns:xs="http://www.w3.org/2001/XMLSchema" xmlns:p="http://schemas.microsoft.com/office/2006/metadata/properties" xmlns:ns3="be613e85-79af-441e-88cd-3b1d4cbb6f5a" targetNamespace="http://schemas.microsoft.com/office/2006/metadata/properties" ma:root="true" ma:fieldsID="36a9e59968335616b68e50c4e4bf6874" ns3:_="">
    <xsd:import namespace="be613e85-79af-441e-88cd-3b1d4cbb6f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13e85-79af-441e-88cd-3b1d4cbb6f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B6B203-8257-4735-BE89-742FB8D123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99354A-A5AF-4065-BA4A-4A4E5E31D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613e85-79af-441e-88cd-3b1d4cbb6f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D38B18-967C-4E85-80B5-6D88047DBC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227D30-D94C-460E-ABA5-D56B89E7F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Ali, Shimaa (WorldFish)</dc:creator>
  <cp:keywords/>
  <dc:description/>
  <cp:lastModifiedBy>Ali, Shimaa (WorldFish)</cp:lastModifiedBy>
  <cp:revision>7</cp:revision>
  <dcterms:created xsi:type="dcterms:W3CDTF">2019-08-14T07:16:00Z</dcterms:created>
  <dcterms:modified xsi:type="dcterms:W3CDTF">2019-08-14T10:33:00Z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0x010100ADD7A37BAB47044EB5E7B6B77E52D89C</vt:lpwstr>
  </property>
</Properties>
</file>