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AA" w:rsidRPr="00D00390" w:rsidRDefault="00CD4772" w:rsidP="00D00390">
      <w:pPr>
        <w:ind w:left="6480" w:firstLine="720"/>
        <w:rPr>
          <w:b/>
          <w:lang w:val="en-US"/>
        </w:rPr>
      </w:pPr>
      <w:r w:rsidRPr="00D00390">
        <w:rPr>
          <w:rFonts w:ascii="Times New Roman" w:hAnsi="Times New Roman" w:cs="Times New Roman"/>
          <w:b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676BEF4" wp14:editId="64885E7F">
            <wp:simplePos x="0" y="0"/>
            <wp:positionH relativeFrom="margin">
              <wp:posOffset>4925060</wp:posOffset>
            </wp:positionH>
            <wp:positionV relativeFrom="paragraph">
              <wp:posOffset>9525</wp:posOffset>
            </wp:positionV>
            <wp:extent cx="1301750" cy="504701"/>
            <wp:effectExtent l="0" t="0" r="0" b="0"/>
            <wp:wrapNone/>
            <wp:docPr id="11" name="Picture 11" descr="http://dapa.ciat.cgiar.org/wp-content/uploads/2013/01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pa.ciat.cgiar.org/wp-content/uploads/2013/01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50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390">
        <w:rPr>
          <w:b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FE31F64" wp14:editId="773841DA">
            <wp:simplePos x="0" y="0"/>
            <wp:positionH relativeFrom="column">
              <wp:posOffset>504825</wp:posOffset>
            </wp:positionH>
            <wp:positionV relativeFrom="paragraph">
              <wp:posOffset>8255</wp:posOffset>
            </wp:positionV>
            <wp:extent cx="543560" cy="676275"/>
            <wp:effectExtent l="0" t="0" r="8890" b="9525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772" w:rsidRDefault="00BB23AA" w:rsidP="00D003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39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0039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E10A4" w:rsidRPr="00D0039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D4772" w:rsidRDefault="00CD4772" w:rsidP="00D003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0A4" w:rsidRPr="00D00390" w:rsidRDefault="008E10A4" w:rsidP="00CD477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390">
        <w:rPr>
          <w:rFonts w:ascii="Korinna BT" w:hAnsi="Korinna BT"/>
          <w:b/>
          <w:color w:val="009933"/>
          <w:sz w:val="24"/>
          <w:szCs w:val="24"/>
        </w:rPr>
        <w:t>TECHNOLOGY: THE DC80-263 CLIMBING BEAN VARIETY</w:t>
      </w:r>
    </w:p>
    <w:p w:rsidR="007C185B" w:rsidRDefault="00CD4772" w:rsidP="007C185B">
      <w:pPr>
        <w:jc w:val="center"/>
        <w:rPr>
          <w:bCs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Ndengu</w:t>
      </w:r>
      <w:r w:rsidRPr="008B692F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Desta L.T., Mponela </w:t>
      </w:r>
      <w:r w:rsidRPr="008B692F">
        <w:rPr>
          <w:rFonts w:ascii="Times New Roman" w:hAnsi="Times New Roman" w:cs="Times New Roman"/>
          <w:sz w:val="24"/>
          <w:szCs w:val="24"/>
          <w:lang w:val="en-US"/>
        </w:rPr>
        <w:t>P.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B69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Chataika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Chirwa R.</w:t>
      </w:r>
    </w:p>
    <w:p w:rsidR="009B2DD0" w:rsidRDefault="0023474B" w:rsidP="00C600B1">
      <w:pPr>
        <w:pStyle w:val="Caption"/>
        <w:keepNext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Breeding</w:t>
      </w:r>
      <w:r w:rsidR="009B2DD0">
        <w:rPr>
          <w:i w:val="0"/>
          <w:sz w:val="22"/>
          <w:szCs w:val="22"/>
        </w:rPr>
        <w:t xml:space="preserve"> researchers in Malawi have not yet released any climbing bean variety. However, under the McKnight project</w:t>
      </w:r>
      <w:r w:rsidR="00C600B1">
        <w:rPr>
          <w:i w:val="0"/>
          <w:sz w:val="22"/>
          <w:szCs w:val="22"/>
        </w:rPr>
        <w:t xml:space="preserve"> DC80-263 beans showed potential in yield and resistance to some diseases. </w:t>
      </w:r>
      <w:r>
        <w:rPr>
          <w:i w:val="0"/>
          <w:sz w:val="22"/>
          <w:szCs w:val="22"/>
        </w:rPr>
        <w:t>DC80-263 variety</w:t>
      </w:r>
      <w:r w:rsidR="00C600B1">
        <w:rPr>
          <w:i w:val="0"/>
          <w:sz w:val="22"/>
          <w:szCs w:val="22"/>
        </w:rPr>
        <w:t xml:space="preserve"> is has medium seed size and is a heavy climber. Yield results for the current year were quite low (0.2 ± 0.3</w:t>
      </w:r>
      <w:r w:rsidR="00ED694F">
        <w:rPr>
          <w:i w:val="0"/>
          <w:sz w:val="22"/>
          <w:szCs w:val="22"/>
        </w:rPr>
        <w:t xml:space="preserve"> Mgha</w:t>
      </w:r>
      <w:r w:rsidR="00ED694F" w:rsidRPr="00ED694F">
        <w:rPr>
          <w:i w:val="0"/>
          <w:sz w:val="22"/>
          <w:szCs w:val="22"/>
          <w:vertAlign w:val="superscript"/>
        </w:rPr>
        <w:t>-1</w:t>
      </w:r>
      <w:r w:rsidR="00C600B1">
        <w:rPr>
          <w:i w:val="0"/>
          <w:sz w:val="22"/>
          <w:szCs w:val="22"/>
        </w:rPr>
        <w:t xml:space="preserve">), in contrast to the situation in the 2013 -2014 season </w:t>
      </w:r>
      <w:r w:rsidR="000745FE">
        <w:rPr>
          <w:i w:val="0"/>
          <w:sz w:val="22"/>
          <w:szCs w:val="22"/>
        </w:rPr>
        <w:t>(1.</w:t>
      </w:r>
      <w:r w:rsidR="00585D71">
        <w:rPr>
          <w:i w:val="0"/>
          <w:sz w:val="22"/>
          <w:szCs w:val="22"/>
        </w:rPr>
        <w:t>4 Mgha</w:t>
      </w:r>
      <w:r w:rsidR="00585D71" w:rsidRPr="00585D71">
        <w:rPr>
          <w:i w:val="0"/>
          <w:sz w:val="22"/>
          <w:szCs w:val="22"/>
          <w:vertAlign w:val="superscript"/>
        </w:rPr>
        <w:t>-1</w:t>
      </w:r>
      <w:r w:rsidR="00585D71">
        <w:rPr>
          <w:i w:val="0"/>
          <w:sz w:val="22"/>
          <w:szCs w:val="22"/>
        </w:rPr>
        <w:t>)</w:t>
      </w:r>
      <w:r w:rsidR="000745FE">
        <w:rPr>
          <w:i w:val="0"/>
          <w:sz w:val="22"/>
          <w:szCs w:val="22"/>
        </w:rPr>
        <w:t xml:space="preserve"> </w:t>
      </w:r>
      <w:r w:rsidR="00585D71">
        <w:rPr>
          <w:i w:val="0"/>
          <w:sz w:val="22"/>
          <w:szCs w:val="22"/>
        </w:rPr>
        <w:t>when rains were normal</w:t>
      </w:r>
      <w:r w:rsidR="007630CB">
        <w:rPr>
          <w:i w:val="0"/>
          <w:sz w:val="22"/>
          <w:szCs w:val="22"/>
        </w:rPr>
        <w:t>.</w:t>
      </w:r>
      <w:r w:rsidR="00C600B1">
        <w:rPr>
          <w:i w:val="0"/>
          <w:sz w:val="22"/>
          <w:szCs w:val="22"/>
        </w:rPr>
        <w:t xml:space="preserve"> Yield variability was also quite high (CV = 112.5%).</w:t>
      </w:r>
      <w:r w:rsidR="00585D7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 </w:t>
      </w:r>
    </w:p>
    <w:p w:rsidR="001770F7" w:rsidRPr="00850BE0" w:rsidRDefault="001770F7" w:rsidP="001770F7">
      <w:pPr>
        <w:pStyle w:val="Caption"/>
        <w:keepNext/>
        <w:rPr>
          <w:i w:val="0"/>
          <w:sz w:val="22"/>
          <w:szCs w:val="22"/>
        </w:rPr>
      </w:pPr>
      <w:r w:rsidRPr="00850BE0">
        <w:rPr>
          <w:i w:val="0"/>
          <w:sz w:val="22"/>
          <w:szCs w:val="22"/>
        </w:rPr>
        <w:t xml:space="preserve">Table </w:t>
      </w:r>
      <w:r w:rsidR="002C6580">
        <w:rPr>
          <w:i w:val="0"/>
          <w:sz w:val="22"/>
          <w:szCs w:val="22"/>
        </w:rPr>
        <w:t>1</w:t>
      </w:r>
      <w:r w:rsidRPr="00850BE0">
        <w:rPr>
          <w:i w:val="0"/>
          <w:sz w:val="22"/>
          <w:szCs w:val="22"/>
        </w:rPr>
        <w:t>: Yield of DC-86-263 in the trial sites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8"/>
        <w:gridCol w:w="1106"/>
        <w:gridCol w:w="717"/>
      </w:tblGrid>
      <w:tr w:rsidR="001770F7" w:rsidRPr="00E8566C" w:rsidTr="00AF2FD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56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DC86-263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56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1770F7" w:rsidRPr="00E8566C" w:rsidTr="00AF2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56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Conf-95%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1770F7" w:rsidRPr="00E8566C" w:rsidTr="00AF2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56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Conf 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1770F7" w:rsidRPr="00E8566C" w:rsidTr="00AF2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56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1770F7" w:rsidRPr="00E8566C" w:rsidTr="00AF2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56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70F7" w:rsidRPr="00E8566C" w:rsidRDefault="001770F7" w:rsidP="00AF2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56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112.5</w:t>
            </w:r>
          </w:p>
        </w:tc>
      </w:tr>
    </w:tbl>
    <w:p w:rsidR="00DF7C11" w:rsidRDefault="00BF5902" w:rsidP="00D72222">
      <w:pPr>
        <w:jc w:val="both"/>
      </w:pPr>
      <w:r w:rsidRPr="00EE78DB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DDCD488" wp14:editId="1BD262FD">
            <wp:simplePos x="0" y="0"/>
            <wp:positionH relativeFrom="margin">
              <wp:posOffset>-238125</wp:posOffset>
            </wp:positionH>
            <wp:positionV relativeFrom="paragraph">
              <wp:posOffset>1284605</wp:posOffset>
            </wp:positionV>
            <wp:extent cx="3902075" cy="2157095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4"/>
                    <a:stretch/>
                  </pic:blipFill>
                  <pic:spPr bwMode="auto">
                    <a:xfrm>
                      <a:off x="0" y="0"/>
                      <a:ext cx="390207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5D71">
        <w:t xml:space="preserve">Treatment based analysis showed insignificant differences in yield (p &gt; 0.05) an indication </w:t>
      </w:r>
      <w:r w:rsidR="00D72222">
        <w:t>of</w:t>
      </w:r>
      <w:r w:rsidR="00585D71">
        <w:t xml:space="preserve"> </w:t>
      </w:r>
      <w:r w:rsidR="00D72222">
        <w:t>in</w:t>
      </w:r>
      <w:r w:rsidR="00585D71">
        <w:t xml:space="preserve">significant </w:t>
      </w:r>
      <w:r w:rsidR="0067374C">
        <w:t xml:space="preserve">differences in </w:t>
      </w:r>
      <w:r w:rsidR="00585D71">
        <w:t xml:space="preserve">responses </w:t>
      </w:r>
      <w:r w:rsidR="0067374C">
        <w:t>to</w:t>
      </w:r>
      <w:r w:rsidR="00585D71">
        <w:t xml:space="preserve"> yield </w:t>
      </w:r>
      <w:r w:rsidR="0067374C">
        <w:t xml:space="preserve">arising </w:t>
      </w:r>
      <w:r w:rsidR="00D72222">
        <w:t>from</w:t>
      </w:r>
      <w:r w:rsidR="0067374C">
        <w:t xml:space="preserve"> variabilities in treatments for</w:t>
      </w:r>
      <w:r w:rsidR="00585D71">
        <w:t xml:space="preserve"> the variety. The poor performance </w:t>
      </w:r>
      <w:r w:rsidR="0067374C">
        <w:t>of the variety was</w:t>
      </w:r>
      <w:r w:rsidR="00585D71">
        <w:t xml:space="preserve"> attributed to the terminal drought</w:t>
      </w:r>
      <w:r w:rsidR="00125E1B">
        <w:t>,</w:t>
      </w:r>
      <w:r w:rsidR="00585D71">
        <w:t xml:space="preserve"> as climbers are more sensitive to moisture stress (</w:t>
      </w:r>
      <w:r w:rsidR="00585D71" w:rsidRPr="00791D77">
        <w:rPr>
          <w:b/>
        </w:rPr>
        <w:t xml:space="preserve">See </w:t>
      </w:r>
      <w:r w:rsidR="00791D77">
        <w:rPr>
          <w:b/>
        </w:rPr>
        <w:t>the m</w:t>
      </w:r>
      <w:r w:rsidR="00585D71" w:rsidRPr="00791D77">
        <w:rPr>
          <w:b/>
        </w:rPr>
        <w:t>ain report</w:t>
      </w:r>
      <w:r w:rsidR="00585D71">
        <w:t>).</w:t>
      </w:r>
      <w:r w:rsidR="00125E1B">
        <w:t xml:space="preserve"> The terminal drought</w:t>
      </w:r>
      <w:r>
        <w:t xml:space="preserve"> (prolonged dry spell)</w:t>
      </w:r>
      <w:r w:rsidR="00125E1B">
        <w:t xml:space="preserve"> came at a time when the variety was just flow</w:t>
      </w:r>
      <w:r w:rsidR="00D352B9">
        <w:t>er</w:t>
      </w:r>
      <w:r w:rsidR="00125E1B">
        <w:t>ing (</w:t>
      </w:r>
      <w:r w:rsidR="00125E1B" w:rsidRPr="00125E1B">
        <w:rPr>
          <w:b/>
        </w:rPr>
        <w:t>Figure</w:t>
      </w:r>
      <w:r w:rsidR="00125E1B">
        <w:rPr>
          <w:b/>
        </w:rPr>
        <w:t xml:space="preserve"> </w:t>
      </w:r>
      <w:r w:rsidR="00125E1B" w:rsidRPr="00125E1B">
        <w:rPr>
          <w:b/>
        </w:rPr>
        <w:t>2</w:t>
      </w:r>
      <w:r w:rsidR="00125E1B">
        <w:t>), making it difficult to reach physiological maturity through residual moisture.</w:t>
      </w:r>
    </w:p>
    <w:p w:rsidR="004C5DDF" w:rsidRDefault="00BF5902" w:rsidP="006077AE">
      <w:pPr>
        <w:pStyle w:val="Caption"/>
        <w:keepNext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5C61A" wp14:editId="2DADBE85">
                <wp:simplePos x="0" y="0"/>
                <wp:positionH relativeFrom="column">
                  <wp:posOffset>4057650</wp:posOffset>
                </wp:positionH>
                <wp:positionV relativeFrom="paragraph">
                  <wp:posOffset>2147570</wp:posOffset>
                </wp:positionV>
                <wp:extent cx="2228850" cy="314325"/>
                <wp:effectExtent l="0" t="0" r="0" b="952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FD8" w:rsidRPr="002D4515" w:rsidRDefault="00AF2FD8" w:rsidP="00791D77">
                            <w:pPr>
                              <w:pStyle w:val="Caption"/>
                              <w:rPr>
                                <w:i w:val="0"/>
                                <w:noProof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D4515">
                              <w:rPr>
                                <w:i w:val="0"/>
                                <w:sz w:val="22"/>
                                <w:szCs w:val="22"/>
                              </w:rPr>
                              <w:t>Figure 2: DC86-263 flowering at the onset of drought (2014-2015 season)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5C6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19.5pt;margin-top:169.1pt;width:175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" stroked="f">
                <v:textbox inset="0,0,0,0">
                  <w:txbxContent>
                    <w:p w:rsidR="00AF2FD8" w:rsidRPr="002D4515" w:rsidRDefault="00AF2FD8" w:rsidP="00791D77">
                      <w:pPr>
                        <w:pStyle w:val="Caption"/>
                        <w:rPr>
                          <w:i w:val="0"/>
                          <w:noProof/>
                          <w:color w:val="333333"/>
                          <w:sz w:val="22"/>
                          <w:szCs w:val="22"/>
                        </w:rPr>
                      </w:pPr>
                      <w:r w:rsidRPr="002D4515">
                        <w:rPr>
                          <w:i w:val="0"/>
                          <w:sz w:val="22"/>
                          <w:szCs w:val="22"/>
                        </w:rPr>
                        <w:t>Figure 2: DC86-263 flowering at the onset of drought (2014-2015 season)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222" w:rsidRPr="00D61660">
        <w:rPr>
          <w:noProof/>
          <w:color w:val="333333"/>
          <w:lang w:eastAsia="en-GB"/>
        </w:rPr>
        <w:drawing>
          <wp:anchor distT="0" distB="0" distL="114300" distR="114300" simplePos="0" relativeHeight="251670528" behindDoc="0" locked="0" layoutInCell="1" allowOverlap="1" wp14:anchorId="65EDA14C" wp14:editId="6851BD72">
            <wp:simplePos x="0" y="0"/>
            <wp:positionH relativeFrom="column">
              <wp:posOffset>3793490</wp:posOffset>
            </wp:positionH>
            <wp:positionV relativeFrom="paragraph">
              <wp:posOffset>154940</wp:posOffset>
            </wp:positionV>
            <wp:extent cx="2296160" cy="1805940"/>
            <wp:effectExtent l="130810" t="78740" r="101600" b="139700"/>
            <wp:wrapSquare wrapText="bothSides"/>
            <wp:docPr id="19" name="Picture 19" descr="C:\Users\GiftNdengu\AppData\Local\Microsoft\Windows\Temporary Internet Files\Content.Word\20150227_12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GiftNdengu\AppData\Local\Microsoft\Windows\Temporary Internet Files\Content.Word\20150227_122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8"/>
                    <a:stretch/>
                  </pic:blipFill>
                  <pic:spPr bwMode="auto">
                    <a:xfrm rot="5400000">
                      <a:off x="0" y="0"/>
                      <a:ext cx="2296160" cy="18059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D77">
        <w:br w:type="textWrapping" w:clear="all"/>
      </w:r>
      <w:r w:rsidR="00850BE0" w:rsidRPr="00850BE0">
        <w:rPr>
          <w:i w:val="0"/>
          <w:sz w:val="22"/>
          <w:szCs w:val="22"/>
        </w:rPr>
        <w:t xml:space="preserve">Figure </w:t>
      </w:r>
      <w:r w:rsidR="007630CB">
        <w:rPr>
          <w:i w:val="0"/>
          <w:sz w:val="22"/>
          <w:szCs w:val="22"/>
        </w:rPr>
        <w:t>1</w:t>
      </w:r>
      <w:r w:rsidR="00850BE0" w:rsidRPr="00850BE0">
        <w:rPr>
          <w:i w:val="0"/>
          <w:sz w:val="22"/>
          <w:szCs w:val="22"/>
        </w:rPr>
        <w:t>: Response of DC86-263 to different treatments</w:t>
      </w:r>
    </w:p>
    <w:p w:rsidR="00EE78DB" w:rsidRPr="00EE78DB" w:rsidRDefault="00791D77" w:rsidP="003A25E2">
      <w:pPr>
        <w:jc w:val="both"/>
      </w:pPr>
      <w:r>
        <w:t>Much as the variety did not do well in the 2014-2015 growing season, it has shown potential of significantly contributing to increased bean production in normal years</w:t>
      </w:r>
      <w:r w:rsidR="00FC2EEA">
        <w:t>,</w:t>
      </w:r>
      <w:r>
        <w:t xml:space="preserve"> </w:t>
      </w:r>
      <w:r w:rsidR="00FC2EEA">
        <w:t xml:space="preserve">as </w:t>
      </w:r>
      <w:r>
        <w:t>was the case in the 2013/2014 season</w:t>
      </w:r>
      <w:r w:rsidR="00125E1B">
        <w:t xml:space="preserve"> (</w:t>
      </w:r>
      <w:r w:rsidR="00125E1B" w:rsidRPr="002F0787">
        <w:rPr>
          <w:b/>
        </w:rPr>
        <w:t>For details see the main report</w:t>
      </w:r>
      <w:r w:rsidR="00125E1B">
        <w:t>)</w:t>
      </w:r>
      <w:r>
        <w:t>.</w:t>
      </w:r>
      <w:r w:rsidR="00BF5902">
        <w:t xml:space="preserve"> Form the current results, it was not clear to determine the best management option for optimum productivity as the variety was seriously affected by the prolonged dry spell of 2014/2015 season.</w:t>
      </w:r>
    </w:p>
    <w:sectPr w:rsidR="00EE78DB" w:rsidRPr="00EE78DB" w:rsidSect="00CD4772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8C" w:rsidRDefault="00C0468C" w:rsidP="003D7A4E">
      <w:pPr>
        <w:spacing w:after="0" w:line="240" w:lineRule="auto"/>
      </w:pPr>
      <w:r>
        <w:separator/>
      </w:r>
    </w:p>
  </w:endnote>
  <w:endnote w:type="continuationSeparator" w:id="0">
    <w:p w:rsidR="00C0468C" w:rsidRDefault="00C0468C" w:rsidP="003D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rinna BT">
    <w:altName w:val="Cambria Math"/>
    <w:panose1 w:val="02040503030506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8C" w:rsidRDefault="00C0468C" w:rsidP="003D7A4E">
      <w:pPr>
        <w:spacing w:after="0" w:line="240" w:lineRule="auto"/>
      </w:pPr>
      <w:r>
        <w:separator/>
      </w:r>
    </w:p>
  </w:footnote>
  <w:footnote w:type="continuationSeparator" w:id="0">
    <w:p w:rsidR="00C0468C" w:rsidRDefault="00C0468C" w:rsidP="003D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D8" w:rsidRDefault="00AF2FD8" w:rsidP="00BB23AA">
    <w:pPr>
      <w:pStyle w:val="Header"/>
      <w:tabs>
        <w:tab w:val="left" w:pos="795"/>
        <w:tab w:val="left" w:pos="1275"/>
        <w:tab w:val="right" w:pos="9026"/>
      </w:tabs>
    </w:pPr>
    <w:r>
      <w:tab/>
    </w:r>
    <w:r w:rsidR="00BB23A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67"/>
    <w:rsid w:val="0005136B"/>
    <w:rsid w:val="00066F22"/>
    <w:rsid w:val="00072B41"/>
    <w:rsid w:val="000745FE"/>
    <w:rsid w:val="00097EF1"/>
    <w:rsid w:val="000F2828"/>
    <w:rsid w:val="000F67C8"/>
    <w:rsid w:val="00125E1B"/>
    <w:rsid w:val="001770F7"/>
    <w:rsid w:val="001C70A6"/>
    <w:rsid w:val="001E2042"/>
    <w:rsid w:val="001E2904"/>
    <w:rsid w:val="001E3DDB"/>
    <w:rsid w:val="0023474B"/>
    <w:rsid w:val="002A7B70"/>
    <w:rsid w:val="002B62F3"/>
    <w:rsid w:val="002C6580"/>
    <w:rsid w:val="002D4515"/>
    <w:rsid w:val="00325079"/>
    <w:rsid w:val="00375C59"/>
    <w:rsid w:val="00394D82"/>
    <w:rsid w:val="003A25E2"/>
    <w:rsid w:val="003B52D1"/>
    <w:rsid w:val="003B637A"/>
    <w:rsid w:val="003B6580"/>
    <w:rsid w:val="003D7A4E"/>
    <w:rsid w:val="003E762D"/>
    <w:rsid w:val="00405A5C"/>
    <w:rsid w:val="004101EA"/>
    <w:rsid w:val="0041552D"/>
    <w:rsid w:val="00465FBE"/>
    <w:rsid w:val="00493B70"/>
    <w:rsid w:val="004A331A"/>
    <w:rsid w:val="004A5002"/>
    <w:rsid w:val="004C5DDF"/>
    <w:rsid w:val="00505621"/>
    <w:rsid w:val="00523040"/>
    <w:rsid w:val="005274D7"/>
    <w:rsid w:val="00577579"/>
    <w:rsid w:val="005815C5"/>
    <w:rsid w:val="00585D71"/>
    <w:rsid w:val="005A0C79"/>
    <w:rsid w:val="005C2630"/>
    <w:rsid w:val="005C466B"/>
    <w:rsid w:val="005F7C6B"/>
    <w:rsid w:val="006077AE"/>
    <w:rsid w:val="00644B1B"/>
    <w:rsid w:val="0067374C"/>
    <w:rsid w:val="00693F5D"/>
    <w:rsid w:val="006A2807"/>
    <w:rsid w:val="006C5D3D"/>
    <w:rsid w:val="006D11D7"/>
    <w:rsid w:val="00737E67"/>
    <w:rsid w:val="00761AF6"/>
    <w:rsid w:val="007630CB"/>
    <w:rsid w:val="00767C50"/>
    <w:rsid w:val="007713AF"/>
    <w:rsid w:val="00791D77"/>
    <w:rsid w:val="007B78FB"/>
    <w:rsid w:val="007C185B"/>
    <w:rsid w:val="007D3970"/>
    <w:rsid w:val="0082499E"/>
    <w:rsid w:val="0083715A"/>
    <w:rsid w:val="00850BE0"/>
    <w:rsid w:val="008A7440"/>
    <w:rsid w:val="008E10A4"/>
    <w:rsid w:val="009200A7"/>
    <w:rsid w:val="0092346F"/>
    <w:rsid w:val="00970EEE"/>
    <w:rsid w:val="00987FF6"/>
    <w:rsid w:val="00995925"/>
    <w:rsid w:val="009A62E5"/>
    <w:rsid w:val="009A6FA3"/>
    <w:rsid w:val="009B2DD0"/>
    <w:rsid w:val="009C05BF"/>
    <w:rsid w:val="009D34F8"/>
    <w:rsid w:val="009F288F"/>
    <w:rsid w:val="009F4EC6"/>
    <w:rsid w:val="00A14DD7"/>
    <w:rsid w:val="00A268CD"/>
    <w:rsid w:val="00A3025A"/>
    <w:rsid w:val="00A530AC"/>
    <w:rsid w:val="00AD698F"/>
    <w:rsid w:val="00AF2FD8"/>
    <w:rsid w:val="00B13B7A"/>
    <w:rsid w:val="00B16105"/>
    <w:rsid w:val="00B35ABE"/>
    <w:rsid w:val="00B81252"/>
    <w:rsid w:val="00B973CD"/>
    <w:rsid w:val="00BA0A5E"/>
    <w:rsid w:val="00BB23AA"/>
    <w:rsid w:val="00BD60E5"/>
    <w:rsid w:val="00BF5902"/>
    <w:rsid w:val="00C0468C"/>
    <w:rsid w:val="00C1435C"/>
    <w:rsid w:val="00C16130"/>
    <w:rsid w:val="00C4214B"/>
    <w:rsid w:val="00C43B1E"/>
    <w:rsid w:val="00C55D7D"/>
    <w:rsid w:val="00C600B1"/>
    <w:rsid w:val="00CA39A6"/>
    <w:rsid w:val="00CA5A10"/>
    <w:rsid w:val="00CD4772"/>
    <w:rsid w:val="00D00390"/>
    <w:rsid w:val="00D121F0"/>
    <w:rsid w:val="00D352B9"/>
    <w:rsid w:val="00D63969"/>
    <w:rsid w:val="00D72222"/>
    <w:rsid w:val="00DB0430"/>
    <w:rsid w:val="00DD2687"/>
    <w:rsid w:val="00DE2145"/>
    <w:rsid w:val="00DE67F0"/>
    <w:rsid w:val="00DF24D9"/>
    <w:rsid w:val="00DF7C11"/>
    <w:rsid w:val="00E0664F"/>
    <w:rsid w:val="00E24B0C"/>
    <w:rsid w:val="00E367E4"/>
    <w:rsid w:val="00E47E6E"/>
    <w:rsid w:val="00E60B37"/>
    <w:rsid w:val="00E6242F"/>
    <w:rsid w:val="00E73157"/>
    <w:rsid w:val="00E8566C"/>
    <w:rsid w:val="00EA3E75"/>
    <w:rsid w:val="00EB095A"/>
    <w:rsid w:val="00ED694F"/>
    <w:rsid w:val="00EE78DB"/>
    <w:rsid w:val="00F561FF"/>
    <w:rsid w:val="00F6654D"/>
    <w:rsid w:val="00F84204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23FA3-3195-4DCF-BA16-DA249699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A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50B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4E"/>
  </w:style>
  <w:style w:type="paragraph" w:styleId="Footer">
    <w:name w:val="footer"/>
    <w:basedOn w:val="Normal"/>
    <w:link w:val="FooterChar"/>
    <w:uiPriority w:val="99"/>
    <w:unhideWhenUsed/>
    <w:rsid w:val="003D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4E"/>
  </w:style>
  <w:style w:type="character" w:customStyle="1" w:styleId="Heading1Char">
    <w:name w:val="Heading 1 Char"/>
    <w:basedOn w:val="DefaultParagraphFont"/>
    <w:link w:val="Heading1"/>
    <w:uiPriority w:val="9"/>
    <w:rsid w:val="003D7A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 Benjamin Ndengu</dc:creator>
  <cp:keywords/>
  <dc:description/>
  <cp:lastModifiedBy>Powell Mponela</cp:lastModifiedBy>
  <cp:revision>21</cp:revision>
  <dcterms:created xsi:type="dcterms:W3CDTF">2016-01-21T13:04:00Z</dcterms:created>
  <dcterms:modified xsi:type="dcterms:W3CDTF">2016-02-17T11:47:00Z</dcterms:modified>
</cp:coreProperties>
</file>