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0C61" w14:textId="68C12B2F" w:rsidR="004F64A4" w:rsidRPr="009B7288" w:rsidRDefault="00286AFB" w:rsidP="00CB4997">
      <w:pPr>
        <w:pStyle w:val="Heading4"/>
        <w:spacing w:before="150" w:beforeAutospacing="0" w:after="150" w:afterAutospacing="0"/>
        <w:rPr>
          <w:rFonts w:ascii="Arial" w:hAnsi="Arial" w:cs="Arial"/>
          <w:b w:val="0"/>
          <w:bCs w:val="0"/>
          <w:color w:val="44B6AE"/>
          <w:sz w:val="27"/>
          <w:szCs w:val="27"/>
          <w:lang w:val="en-PH"/>
        </w:rPr>
      </w:pPr>
      <w:bookmarkStart w:id="0" w:name="_Hlk1849084"/>
      <w:r w:rsidRPr="009B7288">
        <w:rPr>
          <w:rFonts w:ascii="Arial" w:hAnsi="Arial" w:cs="Arial"/>
          <w:b w:val="0"/>
          <w:bCs w:val="0"/>
          <w:color w:val="44B6AE"/>
          <w:sz w:val="27"/>
          <w:szCs w:val="27"/>
          <w:lang w:val="en-PH"/>
        </w:rPr>
        <w:t>G</w:t>
      </w:r>
      <w:r w:rsidR="00CB4997" w:rsidRPr="009B7288">
        <w:rPr>
          <w:rFonts w:ascii="Arial" w:hAnsi="Arial" w:cs="Arial"/>
          <w:b w:val="0"/>
          <w:bCs w:val="0"/>
          <w:color w:val="44B6AE"/>
          <w:sz w:val="27"/>
          <w:szCs w:val="27"/>
          <w:lang w:val="en-PH"/>
        </w:rPr>
        <w:t>LDC-FP3-</w:t>
      </w:r>
      <w:r w:rsidR="00EA568A" w:rsidRPr="009B7288">
        <w:rPr>
          <w:rFonts w:ascii="Arial" w:hAnsi="Arial" w:cs="Arial"/>
          <w:b w:val="0"/>
          <w:bCs w:val="0"/>
          <w:color w:val="44B6AE"/>
          <w:sz w:val="27"/>
          <w:szCs w:val="27"/>
          <w:lang w:val="en-PH"/>
        </w:rPr>
        <w:t>3.13</w:t>
      </w:r>
      <w:r w:rsidR="00CB4997" w:rsidRPr="009B7288">
        <w:rPr>
          <w:rFonts w:ascii="Arial" w:hAnsi="Arial" w:cs="Arial"/>
          <w:b w:val="0"/>
          <w:bCs w:val="0"/>
          <w:color w:val="44B6AE"/>
          <w:sz w:val="27"/>
          <w:szCs w:val="27"/>
          <w:lang w:val="en-PH"/>
        </w:rPr>
        <w:t xml:space="preserve"> </w:t>
      </w:r>
      <w:r w:rsidR="004F64A4" w:rsidRPr="009B7288">
        <w:rPr>
          <w:rFonts w:ascii="Arial" w:hAnsi="Arial" w:cs="Arial"/>
          <w:b w:val="0"/>
          <w:bCs w:val="0"/>
          <w:color w:val="44B6AE"/>
          <w:sz w:val="27"/>
          <w:szCs w:val="27"/>
          <w:lang w:val="en-PH"/>
        </w:rPr>
        <w:t>–</w:t>
      </w:r>
      <w:r w:rsidR="00E222E7" w:rsidRPr="009B7288">
        <w:rPr>
          <w:rFonts w:ascii="Arial" w:hAnsi="Arial" w:cs="Arial"/>
          <w:b w:val="0"/>
          <w:bCs w:val="0"/>
          <w:color w:val="44B6AE"/>
          <w:sz w:val="27"/>
          <w:szCs w:val="27"/>
          <w:lang w:val="en-PH"/>
        </w:rPr>
        <w:t xml:space="preserve"> ICRAF/SAHEL COMPONENTS</w:t>
      </w:r>
      <w:r w:rsidR="009B7288" w:rsidRPr="009B7288">
        <w:rPr>
          <w:rFonts w:ascii="Arial" w:hAnsi="Arial" w:cs="Arial"/>
          <w:b w:val="0"/>
          <w:bCs w:val="0"/>
          <w:color w:val="44B6AE"/>
          <w:sz w:val="27"/>
          <w:szCs w:val="27"/>
          <w:lang w:val="en-PH"/>
        </w:rPr>
        <w:t xml:space="preserve"> </w:t>
      </w:r>
      <w:r w:rsidR="009B7288">
        <w:rPr>
          <w:rFonts w:ascii="Arial" w:hAnsi="Arial" w:cs="Arial"/>
          <w:b w:val="0"/>
          <w:bCs w:val="0"/>
          <w:color w:val="44B6AE"/>
          <w:sz w:val="27"/>
          <w:szCs w:val="27"/>
          <w:lang w:val="en-PH"/>
        </w:rPr>
        <w:t>– 2019 REPORT</w:t>
      </w:r>
      <w:bookmarkStart w:id="1" w:name="_GoBack"/>
      <w:bookmarkEnd w:id="1"/>
    </w:p>
    <w:p w14:paraId="37B701E6" w14:textId="77777777" w:rsidR="001F5699" w:rsidRDefault="00B62B2C" w:rsidP="004D7DCF">
      <w:pPr>
        <w:pStyle w:val="Heading4"/>
        <w:spacing w:before="150" w:beforeAutospacing="0" w:after="150" w:afterAutospacing="0"/>
        <w:rPr>
          <w:rFonts w:ascii="Arial" w:hAnsi="Arial" w:cs="Arial"/>
          <w:b w:val="0"/>
          <w:bCs w:val="0"/>
          <w:color w:val="44B6AE"/>
          <w:sz w:val="27"/>
          <w:szCs w:val="27"/>
        </w:rPr>
      </w:pPr>
      <w:r>
        <w:rPr>
          <w:rFonts w:ascii="Arial" w:hAnsi="Arial" w:cs="Arial"/>
          <w:b w:val="0"/>
          <w:bCs w:val="0"/>
          <w:color w:val="44B6AE"/>
          <w:sz w:val="27"/>
          <w:szCs w:val="27"/>
        </w:rPr>
        <w:t>“</w:t>
      </w:r>
      <w:bookmarkStart w:id="2" w:name="_Hlk33097075"/>
      <w:r w:rsidR="00571D83" w:rsidRPr="00571D83">
        <w:rPr>
          <w:rFonts w:ascii="Arial" w:hAnsi="Arial" w:cs="Arial"/>
          <w:b w:val="0"/>
          <w:bCs w:val="0"/>
          <w:color w:val="44B6AE"/>
          <w:sz w:val="27"/>
          <w:szCs w:val="27"/>
        </w:rPr>
        <w:t>Complementarity of three main farming components (crop-tree-livestock) for improved household nutrition in Burkina Faso, Mali and Niger</w:t>
      </w:r>
      <w:bookmarkEnd w:id="2"/>
      <w:r>
        <w:rPr>
          <w:rFonts w:ascii="Arial" w:hAnsi="Arial" w:cs="Arial"/>
          <w:b w:val="0"/>
          <w:bCs w:val="0"/>
          <w:color w:val="44B6AE"/>
          <w:sz w:val="27"/>
          <w:szCs w:val="27"/>
        </w:rPr>
        <w:t>”</w:t>
      </w:r>
      <w:r w:rsidR="00571D83" w:rsidRPr="00571D83">
        <w:rPr>
          <w:rFonts w:ascii="Arial" w:hAnsi="Arial" w:cs="Arial"/>
          <w:b w:val="0"/>
          <w:bCs w:val="0"/>
          <w:color w:val="44B6AE"/>
          <w:sz w:val="27"/>
          <w:szCs w:val="27"/>
        </w:rPr>
        <w:t xml:space="preserve"> </w:t>
      </w:r>
      <w:r w:rsidR="004D7DCF">
        <w:rPr>
          <w:rFonts w:ascii="Arial" w:hAnsi="Arial" w:cs="Arial"/>
          <w:b w:val="0"/>
          <w:bCs w:val="0"/>
          <w:color w:val="44B6AE"/>
          <w:sz w:val="27"/>
          <w:szCs w:val="27"/>
        </w:rPr>
        <w:t>a</w:t>
      </w:r>
      <w:r w:rsidR="001B45FD">
        <w:rPr>
          <w:rFonts w:ascii="Arial" w:hAnsi="Arial" w:cs="Arial"/>
          <w:b w:val="0"/>
          <w:bCs w:val="0"/>
          <w:color w:val="44B6AE"/>
          <w:sz w:val="27"/>
          <w:szCs w:val="27"/>
        </w:rPr>
        <w:t xml:space="preserve">nd </w:t>
      </w:r>
    </w:p>
    <w:p w14:paraId="207D8D37" w14:textId="0B939490" w:rsidR="000C38BC" w:rsidRDefault="00B62B2C" w:rsidP="004D7DCF">
      <w:pPr>
        <w:pStyle w:val="Heading4"/>
        <w:spacing w:before="150" w:beforeAutospacing="0" w:after="150" w:afterAutospacing="0"/>
        <w:rPr>
          <w:rFonts w:ascii="Arial" w:hAnsi="Arial" w:cs="Arial"/>
          <w:b w:val="0"/>
          <w:bCs w:val="0"/>
          <w:color w:val="44B6AE"/>
          <w:sz w:val="27"/>
          <w:szCs w:val="27"/>
        </w:rPr>
      </w:pPr>
      <w:r>
        <w:rPr>
          <w:rFonts w:ascii="Arial" w:hAnsi="Arial" w:cs="Arial"/>
          <w:b w:val="0"/>
          <w:bCs w:val="0"/>
          <w:color w:val="44B6AE"/>
          <w:sz w:val="27"/>
          <w:szCs w:val="27"/>
        </w:rPr>
        <w:t>“</w:t>
      </w:r>
      <w:r w:rsidR="000C38BC" w:rsidRPr="000C38BC">
        <w:rPr>
          <w:rFonts w:ascii="Arial" w:hAnsi="Arial" w:cs="Arial"/>
          <w:b w:val="0"/>
          <w:bCs w:val="0"/>
          <w:color w:val="44B6AE"/>
          <w:sz w:val="27"/>
          <w:szCs w:val="27"/>
        </w:rPr>
        <w:t>Co-Designing GLDC options for improving farmers' livelihoods and agro-ecosystem resilience in Burkina Faso, Mali, and Niger</w:t>
      </w:r>
      <w:r>
        <w:rPr>
          <w:rFonts w:ascii="Arial" w:hAnsi="Arial" w:cs="Arial"/>
          <w:b w:val="0"/>
          <w:bCs w:val="0"/>
          <w:color w:val="44B6AE"/>
          <w:sz w:val="27"/>
          <w:szCs w:val="27"/>
        </w:rPr>
        <w:t>”</w:t>
      </w:r>
    </w:p>
    <w:p w14:paraId="455CAD7D" w14:textId="2E9DAC81" w:rsidR="00E222E7" w:rsidRPr="00AC687C" w:rsidRDefault="00E222E7" w:rsidP="00AC687C">
      <w:pPr>
        <w:pStyle w:val="Heading4"/>
        <w:spacing w:before="0" w:beforeAutospacing="0" w:after="0" w:afterAutospacing="0"/>
        <w:jc w:val="right"/>
        <w:rPr>
          <w:rFonts w:asciiTheme="minorHAnsi" w:hAnsiTheme="minorHAnsi" w:cstheme="minorHAnsi"/>
          <w:b w:val="0"/>
          <w:bCs w:val="0"/>
          <w:sz w:val="22"/>
          <w:szCs w:val="22"/>
        </w:rPr>
      </w:pPr>
      <w:r w:rsidRPr="00AC687C">
        <w:rPr>
          <w:rFonts w:asciiTheme="minorHAnsi" w:hAnsiTheme="minorHAnsi" w:cstheme="minorHAnsi"/>
          <w:b w:val="0"/>
          <w:bCs w:val="0"/>
          <w:sz w:val="22"/>
          <w:szCs w:val="22"/>
        </w:rPr>
        <w:t>Team members</w:t>
      </w:r>
    </w:p>
    <w:p w14:paraId="2B7B28BF" w14:textId="67DD2BF9" w:rsidR="00E222E7" w:rsidRPr="00E222E7" w:rsidRDefault="00E222E7" w:rsidP="00C04C26">
      <w:pPr>
        <w:pStyle w:val="Heading4"/>
        <w:spacing w:before="0" w:beforeAutospacing="0" w:after="150"/>
        <w:jc w:val="right"/>
        <w:rPr>
          <w:rFonts w:ascii="Arial" w:hAnsi="Arial" w:cs="Arial"/>
          <w:b w:val="0"/>
          <w:bCs w:val="0"/>
          <w:color w:val="44B6AE"/>
          <w:sz w:val="22"/>
          <w:szCs w:val="22"/>
        </w:rPr>
      </w:pPr>
      <w:r w:rsidRPr="00AC687C">
        <w:rPr>
          <w:rFonts w:asciiTheme="minorHAnsi" w:hAnsiTheme="minorHAnsi" w:cstheme="minorHAnsi"/>
          <w:b w:val="0"/>
          <w:bCs w:val="0"/>
          <w:sz w:val="22"/>
          <w:szCs w:val="22"/>
        </w:rPr>
        <w:t xml:space="preserve">Catherine Dembele, Jules Bayala, Patrice Savadogo, Adeyemi Chabi </w:t>
      </w:r>
    </w:p>
    <w:bookmarkEnd w:id="0"/>
    <w:p w14:paraId="67429D2C" w14:textId="0798C1E2" w:rsidR="003D0F53" w:rsidRPr="000C36FD" w:rsidRDefault="003D0F53" w:rsidP="000C36FD">
      <w:pPr>
        <w:pStyle w:val="Heading1"/>
      </w:pPr>
      <w:r w:rsidRPr="000C36FD">
        <w:t xml:space="preserve">Introduction </w:t>
      </w:r>
    </w:p>
    <w:p w14:paraId="0DB2F14F" w14:textId="17D9AEE7" w:rsidR="007D26C0" w:rsidRPr="00F1701E" w:rsidRDefault="007D26C0" w:rsidP="00872C19">
      <w:pPr>
        <w:spacing w:after="60"/>
        <w:jc w:val="both"/>
        <w:rPr>
          <w:rFonts w:cstheme="minorHAnsi"/>
          <w:sz w:val="22"/>
          <w:szCs w:val="22"/>
          <w:lang w:val="en-PH"/>
        </w:rPr>
      </w:pPr>
      <w:r w:rsidRPr="00F1701E">
        <w:rPr>
          <w:rFonts w:cstheme="minorHAnsi"/>
          <w:sz w:val="22"/>
          <w:szCs w:val="22"/>
        </w:rPr>
        <w:t xml:space="preserve">In the first year of the project, </w:t>
      </w:r>
      <w:r w:rsidR="003910CF" w:rsidRPr="003910CF">
        <w:rPr>
          <w:rFonts w:cstheme="minorHAnsi"/>
          <w:sz w:val="22"/>
          <w:szCs w:val="22"/>
        </w:rPr>
        <w:t xml:space="preserve">Grain Legumes and Dryland Cereals (GLDC), </w:t>
      </w:r>
      <w:r w:rsidRPr="00F1701E">
        <w:rPr>
          <w:rFonts w:cstheme="minorHAnsi"/>
          <w:sz w:val="22"/>
          <w:szCs w:val="22"/>
        </w:rPr>
        <w:t xml:space="preserve">surveys were carried out to assess the diversity </w:t>
      </w:r>
      <w:r w:rsidR="00A37817">
        <w:rPr>
          <w:rFonts w:cstheme="minorHAnsi"/>
          <w:sz w:val="22"/>
          <w:szCs w:val="22"/>
        </w:rPr>
        <w:t xml:space="preserve">of </w:t>
      </w:r>
      <w:r w:rsidRPr="00F1701E">
        <w:rPr>
          <w:rFonts w:cstheme="minorHAnsi"/>
          <w:sz w:val="22"/>
          <w:szCs w:val="22"/>
        </w:rPr>
        <w:t>household diets in 3 sites of a Dutch funded program named Dryland develo</w:t>
      </w:r>
      <w:r w:rsidR="007230A3">
        <w:rPr>
          <w:rFonts w:cstheme="minorHAnsi"/>
          <w:sz w:val="22"/>
          <w:szCs w:val="22"/>
        </w:rPr>
        <w:t>p</w:t>
      </w:r>
      <w:r w:rsidRPr="00F1701E">
        <w:rPr>
          <w:rFonts w:cstheme="minorHAnsi"/>
          <w:sz w:val="22"/>
          <w:szCs w:val="22"/>
        </w:rPr>
        <w:t xml:space="preserve">ment program (DryDev) implemented in Niger, Burkina </w:t>
      </w:r>
      <w:r w:rsidR="00951AF2" w:rsidRPr="00F1701E">
        <w:rPr>
          <w:rFonts w:cstheme="minorHAnsi"/>
          <w:sz w:val="22"/>
          <w:szCs w:val="22"/>
        </w:rPr>
        <w:t>Faso</w:t>
      </w:r>
      <w:r w:rsidRPr="00F1701E">
        <w:rPr>
          <w:rFonts w:cstheme="minorHAnsi"/>
          <w:sz w:val="22"/>
          <w:szCs w:val="22"/>
        </w:rPr>
        <w:t xml:space="preserve"> and Mali and coordinated by ICRAF. The results revealed the lack of diversity in the household diet as the main cause of malnutrition in these regions. Based on th</w:t>
      </w:r>
      <w:r w:rsidR="005579F9">
        <w:rPr>
          <w:rFonts w:cstheme="minorHAnsi"/>
          <w:sz w:val="22"/>
          <w:szCs w:val="22"/>
        </w:rPr>
        <w:t>ese</w:t>
      </w:r>
      <w:r w:rsidRPr="00F1701E">
        <w:rPr>
          <w:rFonts w:cstheme="minorHAnsi"/>
          <w:sz w:val="22"/>
          <w:szCs w:val="22"/>
        </w:rPr>
        <w:t xml:space="preserve"> results, crop diversification came out strongly as a pathway for reducing nutrition insecurity. Therefore, two complementary topics were suggested to help coping with </w:t>
      </w:r>
      <w:r w:rsidR="00706857" w:rsidRPr="00F1701E">
        <w:rPr>
          <w:rFonts w:cstheme="minorHAnsi"/>
          <w:sz w:val="22"/>
          <w:szCs w:val="22"/>
        </w:rPr>
        <w:t>malnutrition issues, including</w:t>
      </w:r>
      <w:r w:rsidRPr="00F1701E">
        <w:rPr>
          <w:rFonts w:cstheme="minorHAnsi"/>
          <w:sz w:val="22"/>
          <w:szCs w:val="22"/>
        </w:rPr>
        <w:t xml:space="preserve"> (1) Complementarity of three main farming components (crop-tree-livestock) for improved household nutrition and (2) Co-design GLDC options for improving farmers' nutrition, livelihoods and agro-ecosystem resilience</w:t>
      </w:r>
      <w:r w:rsidR="00706857" w:rsidRPr="00F1701E">
        <w:rPr>
          <w:rFonts w:cstheme="minorHAnsi"/>
          <w:sz w:val="22"/>
          <w:szCs w:val="22"/>
        </w:rPr>
        <w:t>.</w:t>
      </w:r>
      <w:r w:rsidR="009F19D2">
        <w:rPr>
          <w:rFonts w:cstheme="minorHAnsi"/>
          <w:sz w:val="22"/>
          <w:szCs w:val="22"/>
        </w:rPr>
        <w:t xml:space="preserve"> </w:t>
      </w:r>
      <w:r w:rsidR="009D79BE">
        <w:rPr>
          <w:rFonts w:cstheme="minorHAnsi"/>
          <w:sz w:val="22"/>
          <w:szCs w:val="22"/>
          <w:lang w:val="en-IN"/>
        </w:rPr>
        <w:t xml:space="preserve">An additional study was conducted </w:t>
      </w:r>
      <w:r w:rsidR="00FE6C46">
        <w:rPr>
          <w:rFonts w:cstheme="minorHAnsi"/>
          <w:sz w:val="22"/>
          <w:szCs w:val="22"/>
          <w:lang w:val="en-IN"/>
        </w:rPr>
        <w:t>to</w:t>
      </w:r>
      <w:r w:rsidR="00FE6C46" w:rsidRPr="00F1701E">
        <w:rPr>
          <w:rFonts w:cstheme="minorHAnsi"/>
          <w:sz w:val="22"/>
          <w:szCs w:val="22"/>
          <w:lang w:val="en-IN"/>
        </w:rPr>
        <w:t xml:space="preserve"> determin</w:t>
      </w:r>
      <w:r w:rsidR="00FE6C46">
        <w:rPr>
          <w:rFonts w:cstheme="minorHAnsi"/>
          <w:sz w:val="22"/>
          <w:szCs w:val="22"/>
          <w:lang w:val="en-IN"/>
        </w:rPr>
        <w:t>e</w:t>
      </w:r>
      <w:r w:rsidR="00FE6C46" w:rsidRPr="00F1701E">
        <w:rPr>
          <w:rFonts w:cstheme="minorHAnsi"/>
          <w:sz w:val="22"/>
          <w:szCs w:val="22"/>
          <w:lang w:val="en-IN"/>
        </w:rPr>
        <w:t xml:space="preserve"> </w:t>
      </w:r>
      <w:r w:rsidR="009D79BE" w:rsidRPr="00F1701E">
        <w:rPr>
          <w:rFonts w:cstheme="minorHAnsi"/>
          <w:sz w:val="22"/>
          <w:szCs w:val="22"/>
          <w:lang w:val="en-IN"/>
        </w:rPr>
        <w:t>the effect</w:t>
      </w:r>
      <w:r w:rsidR="00CC4DD2">
        <w:rPr>
          <w:rFonts w:cstheme="minorHAnsi"/>
          <w:sz w:val="22"/>
          <w:szCs w:val="22"/>
          <w:lang w:val="en-IN"/>
        </w:rPr>
        <w:t>s</w:t>
      </w:r>
      <w:r w:rsidR="009D79BE" w:rsidRPr="00F1701E">
        <w:rPr>
          <w:rFonts w:cstheme="minorHAnsi"/>
          <w:sz w:val="22"/>
          <w:szCs w:val="22"/>
          <w:lang w:val="en-IN"/>
        </w:rPr>
        <w:t xml:space="preserve"> of contour bunding with woody and herbaceous vegetation on soil water infiltration.</w:t>
      </w:r>
      <w:r w:rsidR="009D79BE">
        <w:rPr>
          <w:rFonts w:cstheme="minorHAnsi"/>
          <w:sz w:val="22"/>
          <w:szCs w:val="22"/>
          <w:lang w:val="en-IN"/>
        </w:rPr>
        <w:t xml:space="preserve"> </w:t>
      </w:r>
    </w:p>
    <w:p w14:paraId="6C8BAF18" w14:textId="2CA25109" w:rsidR="004F7A29" w:rsidRDefault="007D26C0" w:rsidP="00872C19">
      <w:pPr>
        <w:spacing w:after="60"/>
        <w:jc w:val="both"/>
        <w:rPr>
          <w:rFonts w:cstheme="minorHAnsi"/>
          <w:sz w:val="22"/>
          <w:szCs w:val="22"/>
          <w:lang w:val="en-IN"/>
        </w:rPr>
      </w:pPr>
      <w:r w:rsidRPr="00F1701E">
        <w:rPr>
          <w:rFonts w:cstheme="minorHAnsi"/>
          <w:sz w:val="22"/>
          <w:szCs w:val="22"/>
        </w:rPr>
        <w:t xml:space="preserve">Hence, protocols were developed </w:t>
      </w:r>
      <w:r w:rsidR="000F7D38">
        <w:rPr>
          <w:rFonts w:cstheme="minorHAnsi"/>
          <w:sz w:val="22"/>
          <w:szCs w:val="22"/>
        </w:rPr>
        <w:t>to introduce</w:t>
      </w:r>
      <w:r w:rsidRPr="00F1701E">
        <w:rPr>
          <w:rFonts w:cstheme="minorHAnsi"/>
          <w:sz w:val="22"/>
          <w:szCs w:val="22"/>
        </w:rPr>
        <w:t xml:space="preserve"> </w:t>
      </w:r>
      <w:r w:rsidR="00C1366E">
        <w:rPr>
          <w:rFonts w:cstheme="minorHAnsi"/>
          <w:sz w:val="22"/>
          <w:szCs w:val="22"/>
        </w:rPr>
        <w:t xml:space="preserve">(1) </w:t>
      </w:r>
      <w:r w:rsidRPr="00F1701E">
        <w:rPr>
          <w:rFonts w:cstheme="minorHAnsi"/>
          <w:sz w:val="22"/>
          <w:szCs w:val="22"/>
          <w:lang w:val="en-IN"/>
        </w:rPr>
        <w:t>small households’ fruit and vegetable gardens</w:t>
      </w:r>
      <w:r w:rsidR="00C1366E">
        <w:rPr>
          <w:rFonts w:cstheme="minorHAnsi"/>
          <w:sz w:val="22"/>
          <w:szCs w:val="22"/>
          <w:lang w:val="en-IN"/>
        </w:rPr>
        <w:t xml:space="preserve">, </w:t>
      </w:r>
      <w:r w:rsidR="000222E7">
        <w:rPr>
          <w:rFonts w:cstheme="minorHAnsi"/>
          <w:sz w:val="22"/>
          <w:szCs w:val="22"/>
          <w:lang w:val="en-IN"/>
        </w:rPr>
        <w:t xml:space="preserve">and </w:t>
      </w:r>
      <w:r w:rsidR="00C1366E">
        <w:rPr>
          <w:rFonts w:cstheme="minorHAnsi"/>
          <w:sz w:val="22"/>
          <w:szCs w:val="22"/>
          <w:lang w:val="en-IN"/>
        </w:rPr>
        <w:t>(2) g</w:t>
      </w:r>
      <w:r w:rsidR="000222E7">
        <w:rPr>
          <w:rFonts w:cstheme="minorHAnsi"/>
          <w:sz w:val="22"/>
          <w:szCs w:val="22"/>
          <w:lang w:val="en-IN"/>
        </w:rPr>
        <w:t>r</w:t>
      </w:r>
      <w:r w:rsidR="00C1366E">
        <w:rPr>
          <w:rFonts w:cstheme="minorHAnsi"/>
          <w:sz w:val="22"/>
          <w:szCs w:val="22"/>
          <w:lang w:val="en-IN"/>
        </w:rPr>
        <w:t>ain legumes and dryland cereals</w:t>
      </w:r>
      <w:r w:rsidR="00C1366E" w:rsidRPr="00C1366E">
        <w:rPr>
          <w:rFonts w:cstheme="minorHAnsi"/>
          <w:sz w:val="22"/>
          <w:szCs w:val="22"/>
          <w:lang w:val="en-IN"/>
        </w:rPr>
        <w:t xml:space="preserve"> options for improving farmers' livelihoods and agro-ecosystem resilience</w:t>
      </w:r>
      <w:r w:rsidRPr="00F1701E">
        <w:rPr>
          <w:rFonts w:cstheme="minorHAnsi"/>
          <w:sz w:val="22"/>
          <w:szCs w:val="22"/>
          <w:lang w:val="en-IN"/>
        </w:rPr>
        <w:t xml:space="preserve"> </w:t>
      </w:r>
      <w:r w:rsidR="00706857" w:rsidRPr="00F1701E">
        <w:rPr>
          <w:rFonts w:cstheme="minorHAnsi"/>
          <w:sz w:val="22"/>
          <w:szCs w:val="22"/>
          <w:lang w:val="en-IN"/>
        </w:rPr>
        <w:t xml:space="preserve">through multi-environment trials with about </w:t>
      </w:r>
      <w:r w:rsidR="008A21CD">
        <w:rPr>
          <w:rFonts w:cstheme="minorHAnsi"/>
          <w:sz w:val="22"/>
          <w:szCs w:val="22"/>
          <w:lang w:val="en-IN"/>
        </w:rPr>
        <w:t>160</w:t>
      </w:r>
      <w:r w:rsidR="008A21CD" w:rsidRPr="00F1701E">
        <w:rPr>
          <w:rFonts w:cstheme="minorHAnsi"/>
          <w:sz w:val="22"/>
          <w:szCs w:val="22"/>
          <w:lang w:val="en-IN"/>
        </w:rPr>
        <w:t xml:space="preserve"> </w:t>
      </w:r>
      <w:r w:rsidR="00706857" w:rsidRPr="00F1701E">
        <w:rPr>
          <w:rFonts w:cstheme="minorHAnsi"/>
          <w:sz w:val="22"/>
          <w:szCs w:val="22"/>
          <w:lang w:val="en-IN"/>
        </w:rPr>
        <w:t>farmers’ households in Mali and Burkina Faso</w:t>
      </w:r>
      <w:r w:rsidR="009D79BE" w:rsidRPr="009D79BE">
        <w:rPr>
          <w:rFonts w:cstheme="minorHAnsi"/>
          <w:sz w:val="22"/>
          <w:szCs w:val="22"/>
          <w:lang w:val="en-IN"/>
        </w:rPr>
        <w:t xml:space="preserve"> </w:t>
      </w:r>
      <w:r w:rsidR="009D79BE">
        <w:rPr>
          <w:rFonts w:cstheme="minorHAnsi"/>
          <w:sz w:val="22"/>
          <w:szCs w:val="22"/>
          <w:lang w:val="en-IN"/>
        </w:rPr>
        <w:t xml:space="preserve">and determining </w:t>
      </w:r>
      <w:r w:rsidR="004F7A29">
        <w:rPr>
          <w:rFonts w:cstheme="minorHAnsi"/>
          <w:sz w:val="22"/>
          <w:szCs w:val="22"/>
          <w:lang w:val="en-IN"/>
        </w:rPr>
        <w:t xml:space="preserve">soil </w:t>
      </w:r>
      <w:r w:rsidR="009D79BE">
        <w:rPr>
          <w:rFonts w:cstheme="minorHAnsi"/>
          <w:sz w:val="22"/>
          <w:szCs w:val="22"/>
          <w:lang w:val="en-IN"/>
        </w:rPr>
        <w:t xml:space="preserve">water </w:t>
      </w:r>
      <w:r w:rsidR="004F7A29">
        <w:rPr>
          <w:rFonts w:cstheme="minorHAnsi"/>
          <w:sz w:val="22"/>
          <w:szCs w:val="22"/>
          <w:lang w:val="en-IN"/>
        </w:rPr>
        <w:t>infiltration rate along contour bunds with 4 types of vegetation</w:t>
      </w:r>
      <w:r w:rsidR="00C1366E">
        <w:rPr>
          <w:rFonts w:cstheme="minorHAnsi"/>
          <w:sz w:val="22"/>
          <w:szCs w:val="22"/>
          <w:lang w:val="en-IN"/>
        </w:rPr>
        <w:t>.</w:t>
      </w:r>
    </w:p>
    <w:p w14:paraId="72A43D8E" w14:textId="666BD950" w:rsidR="009F19D2" w:rsidRDefault="009F19D2" w:rsidP="00872C19">
      <w:pPr>
        <w:spacing w:after="60"/>
        <w:jc w:val="both"/>
        <w:rPr>
          <w:rFonts w:cstheme="minorHAnsi"/>
          <w:sz w:val="22"/>
          <w:szCs w:val="22"/>
        </w:rPr>
      </w:pPr>
      <w:r>
        <w:rPr>
          <w:rFonts w:cstheme="minorHAnsi"/>
          <w:sz w:val="22"/>
          <w:szCs w:val="22"/>
          <w:lang w:val="en-IN"/>
        </w:rPr>
        <w:t xml:space="preserve">At the end of the raining season, a field visit was organised </w:t>
      </w:r>
      <w:r w:rsidR="009D79BE">
        <w:rPr>
          <w:rFonts w:cstheme="minorHAnsi"/>
          <w:sz w:val="22"/>
          <w:szCs w:val="22"/>
          <w:lang w:val="en-IN"/>
        </w:rPr>
        <w:t>to gather the farmers involved in one village to discuss about the</w:t>
      </w:r>
      <w:r w:rsidR="003D1E04">
        <w:rPr>
          <w:rFonts w:cstheme="minorHAnsi"/>
          <w:sz w:val="22"/>
          <w:szCs w:val="22"/>
          <w:lang w:val="en-IN"/>
        </w:rPr>
        <w:t>ir perc</w:t>
      </w:r>
      <w:r w:rsidR="009D20D0">
        <w:rPr>
          <w:rFonts w:cstheme="minorHAnsi"/>
          <w:sz w:val="22"/>
          <w:szCs w:val="22"/>
          <w:lang w:val="en-IN"/>
        </w:rPr>
        <w:t xml:space="preserve">eption of </w:t>
      </w:r>
      <w:r w:rsidR="00553FDA">
        <w:rPr>
          <w:rFonts w:cstheme="minorHAnsi"/>
          <w:sz w:val="22"/>
          <w:szCs w:val="22"/>
          <w:lang w:val="en-IN"/>
        </w:rPr>
        <w:t>the</w:t>
      </w:r>
      <w:r w:rsidR="009D20D0">
        <w:rPr>
          <w:rFonts w:cstheme="minorHAnsi"/>
          <w:sz w:val="22"/>
          <w:szCs w:val="22"/>
          <w:lang w:val="en-IN"/>
        </w:rPr>
        <w:t xml:space="preserve"> options </w:t>
      </w:r>
      <w:r w:rsidR="00553FDA">
        <w:rPr>
          <w:rFonts w:cstheme="minorHAnsi"/>
          <w:sz w:val="22"/>
          <w:szCs w:val="22"/>
          <w:lang w:val="en-IN"/>
        </w:rPr>
        <w:t xml:space="preserve">they have tested </w:t>
      </w:r>
      <w:r w:rsidR="009D20D0">
        <w:rPr>
          <w:rFonts w:cstheme="minorHAnsi"/>
          <w:sz w:val="22"/>
          <w:szCs w:val="22"/>
          <w:lang w:val="en-IN"/>
        </w:rPr>
        <w:t>(</w:t>
      </w:r>
      <w:r w:rsidR="009D79BE">
        <w:rPr>
          <w:rFonts w:cstheme="minorHAnsi"/>
          <w:sz w:val="22"/>
          <w:szCs w:val="22"/>
          <w:lang w:val="en-IN"/>
        </w:rPr>
        <w:t xml:space="preserve">varieties </w:t>
      </w:r>
      <w:r w:rsidR="008A2974">
        <w:rPr>
          <w:rFonts w:cstheme="minorHAnsi"/>
          <w:sz w:val="22"/>
          <w:szCs w:val="22"/>
          <w:lang w:val="en-IN"/>
        </w:rPr>
        <w:t>and land management)</w:t>
      </w:r>
      <w:r w:rsidR="009D79BE">
        <w:rPr>
          <w:rFonts w:cstheme="minorHAnsi"/>
          <w:sz w:val="22"/>
          <w:szCs w:val="22"/>
          <w:lang w:val="en-IN"/>
        </w:rPr>
        <w:t xml:space="preserve">. </w:t>
      </w:r>
      <w:r w:rsidR="008F4AC1">
        <w:rPr>
          <w:rFonts w:cstheme="minorHAnsi"/>
          <w:sz w:val="22"/>
          <w:szCs w:val="22"/>
          <w:lang w:val="en-IN"/>
        </w:rPr>
        <w:t xml:space="preserve">During </w:t>
      </w:r>
      <w:r w:rsidR="009D79BE">
        <w:rPr>
          <w:rFonts w:cstheme="minorHAnsi"/>
          <w:sz w:val="22"/>
          <w:szCs w:val="22"/>
          <w:lang w:val="en-IN"/>
        </w:rPr>
        <w:t>focus group discussion</w:t>
      </w:r>
      <w:r w:rsidR="008F4AC1">
        <w:rPr>
          <w:rFonts w:cstheme="minorHAnsi"/>
          <w:sz w:val="22"/>
          <w:szCs w:val="22"/>
          <w:lang w:val="en-IN"/>
        </w:rPr>
        <w:t>s</w:t>
      </w:r>
      <w:r w:rsidR="009D79BE">
        <w:rPr>
          <w:rFonts w:cstheme="minorHAnsi"/>
          <w:sz w:val="22"/>
          <w:szCs w:val="22"/>
          <w:lang w:val="en-IN"/>
        </w:rPr>
        <w:t xml:space="preserve"> in each of the 7 villages of Yorosso district</w:t>
      </w:r>
      <w:r w:rsidR="00EC73CF">
        <w:rPr>
          <w:rFonts w:cstheme="minorHAnsi"/>
          <w:sz w:val="22"/>
          <w:szCs w:val="22"/>
          <w:lang w:val="en-IN"/>
        </w:rPr>
        <w:t xml:space="preserve">, farmers’ assessment </w:t>
      </w:r>
      <w:r w:rsidR="003A7C67">
        <w:rPr>
          <w:rFonts w:cstheme="minorHAnsi"/>
          <w:sz w:val="22"/>
          <w:szCs w:val="22"/>
          <w:lang w:val="en-IN"/>
        </w:rPr>
        <w:t xml:space="preserve">of </w:t>
      </w:r>
      <w:r w:rsidR="009D79BE">
        <w:rPr>
          <w:rFonts w:cstheme="minorHAnsi"/>
          <w:sz w:val="22"/>
          <w:szCs w:val="22"/>
          <w:lang w:val="en-IN"/>
        </w:rPr>
        <w:t xml:space="preserve">the project in general and especially </w:t>
      </w:r>
      <w:r w:rsidR="005D78E2">
        <w:rPr>
          <w:rFonts w:cstheme="minorHAnsi"/>
          <w:sz w:val="22"/>
          <w:szCs w:val="22"/>
          <w:lang w:val="en-IN"/>
        </w:rPr>
        <w:t xml:space="preserve">of </w:t>
      </w:r>
      <w:r w:rsidR="009D79BE">
        <w:rPr>
          <w:rFonts w:cstheme="minorHAnsi"/>
          <w:sz w:val="22"/>
          <w:szCs w:val="22"/>
          <w:lang w:val="en-IN"/>
        </w:rPr>
        <w:t>the results obtained</w:t>
      </w:r>
      <w:r w:rsidR="00491DC9">
        <w:rPr>
          <w:rFonts w:cstheme="minorHAnsi"/>
          <w:sz w:val="22"/>
          <w:szCs w:val="22"/>
          <w:lang w:val="en-IN"/>
        </w:rPr>
        <w:t xml:space="preserve"> was collected</w:t>
      </w:r>
      <w:r w:rsidR="004020F8">
        <w:rPr>
          <w:rFonts w:cstheme="minorHAnsi"/>
          <w:sz w:val="22"/>
          <w:szCs w:val="22"/>
          <w:lang w:val="en-IN"/>
        </w:rPr>
        <w:t xml:space="preserve"> </w:t>
      </w:r>
      <w:r w:rsidR="001E0EA1">
        <w:rPr>
          <w:rFonts w:cstheme="minorHAnsi"/>
          <w:sz w:val="22"/>
          <w:szCs w:val="22"/>
          <w:lang w:val="en-IN"/>
        </w:rPr>
        <w:t xml:space="preserve">and </w:t>
      </w:r>
      <w:r w:rsidR="009D79BE">
        <w:rPr>
          <w:rFonts w:cstheme="minorHAnsi"/>
          <w:sz w:val="22"/>
          <w:szCs w:val="22"/>
          <w:lang w:val="en-IN"/>
        </w:rPr>
        <w:t xml:space="preserve">included in the present report. </w:t>
      </w:r>
      <w:r>
        <w:rPr>
          <w:rFonts w:cstheme="minorHAnsi"/>
          <w:sz w:val="22"/>
          <w:szCs w:val="22"/>
          <w:lang w:val="en-IN"/>
        </w:rPr>
        <w:t>Two</w:t>
      </w:r>
      <w:r w:rsidRPr="009F19D2">
        <w:rPr>
          <w:rFonts w:cstheme="minorHAnsi"/>
          <w:sz w:val="22"/>
          <w:szCs w:val="22"/>
        </w:rPr>
        <w:t xml:space="preserve"> master students from Mali and 1 PhD student from Burkina Faso </w:t>
      </w:r>
      <w:r w:rsidR="009D79BE">
        <w:rPr>
          <w:rFonts w:cstheme="minorHAnsi"/>
          <w:sz w:val="22"/>
          <w:szCs w:val="22"/>
        </w:rPr>
        <w:t>ha</w:t>
      </w:r>
      <w:r w:rsidR="001E0EA1">
        <w:rPr>
          <w:rFonts w:cstheme="minorHAnsi"/>
          <w:sz w:val="22"/>
          <w:szCs w:val="22"/>
        </w:rPr>
        <w:t>ve</w:t>
      </w:r>
      <w:r w:rsidR="009D79BE">
        <w:rPr>
          <w:rFonts w:cstheme="minorHAnsi"/>
          <w:sz w:val="22"/>
          <w:szCs w:val="22"/>
        </w:rPr>
        <w:t xml:space="preserve"> </w:t>
      </w:r>
      <w:r>
        <w:rPr>
          <w:rFonts w:cstheme="minorHAnsi"/>
          <w:sz w:val="22"/>
          <w:szCs w:val="22"/>
        </w:rPr>
        <w:t>been</w:t>
      </w:r>
      <w:r w:rsidRPr="009F19D2">
        <w:rPr>
          <w:rFonts w:cstheme="minorHAnsi"/>
          <w:sz w:val="22"/>
          <w:szCs w:val="22"/>
        </w:rPr>
        <w:t xml:space="preserve"> hired for capacity building. The</w:t>
      </w:r>
      <w:r>
        <w:rPr>
          <w:rFonts w:cstheme="minorHAnsi"/>
          <w:sz w:val="22"/>
          <w:szCs w:val="22"/>
        </w:rPr>
        <w:t xml:space="preserve"> master students have </w:t>
      </w:r>
      <w:r w:rsidR="001E0EA1">
        <w:rPr>
          <w:rFonts w:cstheme="minorHAnsi"/>
          <w:sz w:val="22"/>
          <w:szCs w:val="22"/>
        </w:rPr>
        <w:t xml:space="preserve">completed </w:t>
      </w:r>
      <w:r w:rsidR="009D79BE">
        <w:rPr>
          <w:rFonts w:cstheme="minorHAnsi"/>
          <w:sz w:val="22"/>
          <w:szCs w:val="22"/>
        </w:rPr>
        <w:t xml:space="preserve">field </w:t>
      </w:r>
      <w:r>
        <w:rPr>
          <w:rFonts w:cstheme="minorHAnsi"/>
          <w:sz w:val="22"/>
          <w:szCs w:val="22"/>
        </w:rPr>
        <w:t xml:space="preserve">data </w:t>
      </w:r>
      <w:r w:rsidR="009D79BE">
        <w:rPr>
          <w:rFonts w:cstheme="minorHAnsi"/>
          <w:sz w:val="22"/>
          <w:szCs w:val="22"/>
        </w:rPr>
        <w:t>collection</w:t>
      </w:r>
      <w:r w:rsidR="00010387">
        <w:rPr>
          <w:rFonts w:cstheme="minorHAnsi"/>
          <w:sz w:val="22"/>
          <w:szCs w:val="22"/>
        </w:rPr>
        <w:t xml:space="preserve"> and are at the writing stage of </w:t>
      </w:r>
      <w:r>
        <w:rPr>
          <w:rFonts w:cstheme="minorHAnsi"/>
          <w:sz w:val="22"/>
          <w:szCs w:val="22"/>
        </w:rPr>
        <w:t>thesis</w:t>
      </w:r>
      <w:r w:rsidR="003B19C8">
        <w:rPr>
          <w:rFonts w:cstheme="minorHAnsi"/>
          <w:sz w:val="22"/>
          <w:szCs w:val="22"/>
        </w:rPr>
        <w:t xml:space="preserve"> after the data was analyzed</w:t>
      </w:r>
      <w:r>
        <w:rPr>
          <w:rFonts w:cstheme="minorHAnsi"/>
          <w:sz w:val="22"/>
          <w:szCs w:val="22"/>
        </w:rPr>
        <w:t>.</w:t>
      </w:r>
    </w:p>
    <w:p w14:paraId="505D2106" w14:textId="77777777" w:rsidR="009F19D2" w:rsidRDefault="009F19D2" w:rsidP="00872C19">
      <w:pPr>
        <w:spacing w:after="60"/>
        <w:jc w:val="both"/>
        <w:rPr>
          <w:rFonts w:cstheme="minorHAnsi"/>
          <w:sz w:val="22"/>
          <w:szCs w:val="22"/>
        </w:rPr>
      </w:pPr>
    </w:p>
    <w:p w14:paraId="5AC8E778" w14:textId="525AC217" w:rsidR="002C749B" w:rsidRPr="00F1701E" w:rsidRDefault="002C749B" w:rsidP="000C36FD">
      <w:pPr>
        <w:pStyle w:val="Heading1"/>
        <w:numPr>
          <w:ilvl w:val="0"/>
          <w:numId w:val="4"/>
        </w:numPr>
      </w:pPr>
      <w:r w:rsidRPr="00F1701E">
        <w:t xml:space="preserve">Small household fruit and vegetable tree garden </w:t>
      </w:r>
    </w:p>
    <w:p w14:paraId="6BC28513" w14:textId="13F84D4D" w:rsidR="0049566A" w:rsidRPr="00F1701E" w:rsidRDefault="007A69FB" w:rsidP="00B60143">
      <w:pPr>
        <w:spacing w:after="120"/>
        <w:jc w:val="both"/>
        <w:rPr>
          <w:rFonts w:cstheme="minorHAnsi"/>
          <w:sz w:val="22"/>
          <w:szCs w:val="22"/>
        </w:rPr>
      </w:pPr>
      <w:r w:rsidRPr="00F1701E">
        <w:rPr>
          <w:rFonts w:cstheme="minorHAnsi"/>
          <w:sz w:val="22"/>
          <w:szCs w:val="22"/>
        </w:rPr>
        <w:t>A 36m</w:t>
      </w:r>
      <w:r w:rsidRPr="00F1701E">
        <w:rPr>
          <w:rFonts w:cstheme="minorHAnsi"/>
          <w:sz w:val="22"/>
          <w:szCs w:val="22"/>
          <w:vertAlign w:val="superscript"/>
        </w:rPr>
        <w:t xml:space="preserve">2 </w:t>
      </w:r>
      <w:r w:rsidR="008A21CD" w:rsidRPr="00872C19">
        <w:rPr>
          <w:rFonts w:cstheme="minorHAnsi"/>
          <w:sz w:val="22"/>
          <w:szCs w:val="22"/>
        </w:rPr>
        <w:t>(6m x 6m</w:t>
      </w:r>
      <w:r w:rsidR="008A21CD">
        <w:rPr>
          <w:rFonts w:cstheme="minorHAnsi"/>
          <w:sz w:val="22"/>
          <w:szCs w:val="22"/>
        </w:rPr>
        <w:t>)</w:t>
      </w:r>
      <w:r w:rsidR="008A21CD" w:rsidRPr="00872C19">
        <w:rPr>
          <w:rFonts w:cstheme="minorHAnsi"/>
          <w:sz w:val="22"/>
          <w:szCs w:val="22"/>
        </w:rPr>
        <w:t xml:space="preserve"> </w:t>
      </w:r>
      <w:r w:rsidR="003D0F53" w:rsidRPr="00F1701E">
        <w:rPr>
          <w:rFonts w:cstheme="minorHAnsi"/>
          <w:sz w:val="22"/>
          <w:szCs w:val="22"/>
        </w:rPr>
        <w:t>vegetable garden using improve</w:t>
      </w:r>
      <w:r w:rsidR="003B19C8">
        <w:rPr>
          <w:rFonts w:cstheme="minorHAnsi"/>
          <w:sz w:val="22"/>
          <w:szCs w:val="22"/>
        </w:rPr>
        <w:t>d</w:t>
      </w:r>
      <w:r w:rsidR="003D0F53" w:rsidRPr="00F1701E">
        <w:rPr>
          <w:rFonts w:cstheme="minorHAnsi"/>
          <w:sz w:val="22"/>
          <w:szCs w:val="22"/>
        </w:rPr>
        <w:t xml:space="preserve"> plant materials</w:t>
      </w:r>
      <w:r w:rsidRPr="00F1701E">
        <w:rPr>
          <w:rFonts w:cstheme="minorHAnsi"/>
          <w:sz w:val="22"/>
          <w:szCs w:val="22"/>
        </w:rPr>
        <w:t xml:space="preserve"> including 2 varieties </w:t>
      </w:r>
      <w:r w:rsidR="003D0F53" w:rsidRPr="00F1701E">
        <w:rPr>
          <w:rFonts w:cstheme="minorHAnsi"/>
          <w:sz w:val="22"/>
          <w:szCs w:val="22"/>
        </w:rPr>
        <w:t xml:space="preserve">of </w:t>
      </w:r>
      <w:r w:rsidRPr="00F1701E">
        <w:rPr>
          <w:rFonts w:cstheme="minorHAnsi"/>
          <w:sz w:val="22"/>
          <w:szCs w:val="22"/>
        </w:rPr>
        <w:t xml:space="preserve">each of 3 fruit tree species </w:t>
      </w:r>
      <w:r w:rsidRPr="00872C19">
        <w:rPr>
          <w:rFonts w:cstheme="minorHAnsi"/>
          <w:i/>
          <w:iCs/>
          <w:sz w:val="22"/>
          <w:szCs w:val="22"/>
        </w:rPr>
        <w:t>Ziziphus mauritiana</w:t>
      </w:r>
      <w:r w:rsidRPr="00F1701E">
        <w:rPr>
          <w:rFonts w:cstheme="minorHAnsi"/>
          <w:sz w:val="22"/>
          <w:szCs w:val="22"/>
        </w:rPr>
        <w:t xml:space="preserve"> (jujube)</w:t>
      </w:r>
      <w:r w:rsidR="003D0F53" w:rsidRPr="00F1701E">
        <w:rPr>
          <w:rFonts w:cstheme="minorHAnsi"/>
          <w:sz w:val="22"/>
          <w:szCs w:val="22"/>
        </w:rPr>
        <w:t xml:space="preserve">, </w:t>
      </w:r>
      <w:r w:rsidRPr="00F1701E">
        <w:rPr>
          <w:rFonts w:cstheme="minorHAnsi"/>
          <w:i/>
          <w:iCs/>
          <w:sz w:val="22"/>
          <w:szCs w:val="22"/>
        </w:rPr>
        <w:t>Tamarindus indica</w:t>
      </w:r>
      <w:r w:rsidRPr="00F1701E">
        <w:rPr>
          <w:rFonts w:cstheme="minorHAnsi"/>
          <w:sz w:val="22"/>
          <w:szCs w:val="22"/>
        </w:rPr>
        <w:t xml:space="preserve"> (tamarin)</w:t>
      </w:r>
      <w:r w:rsidR="003D0F53" w:rsidRPr="00F1701E">
        <w:rPr>
          <w:rFonts w:cstheme="minorHAnsi"/>
          <w:sz w:val="22"/>
          <w:szCs w:val="22"/>
        </w:rPr>
        <w:t xml:space="preserve">, </w:t>
      </w:r>
      <w:r w:rsidRPr="00F1701E">
        <w:rPr>
          <w:rFonts w:cstheme="minorHAnsi"/>
          <w:i/>
          <w:iCs/>
          <w:sz w:val="22"/>
          <w:szCs w:val="22"/>
        </w:rPr>
        <w:t>Adansonia digitata</w:t>
      </w:r>
      <w:r w:rsidRPr="00F1701E">
        <w:rPr>
          <w:rFonts w:cstheme="minorHAnsi"/>
          <w:sz w:val="22"/>
          <w:szCs w:val="22"/>
        </w:rPr>
        <w:t xml:space="preserve"> (baobab)</w:t>
      </w:r>
      <w:r w:rsidR="007959E4" w:rsidRPr="00F1701E">
        <w:rPr>
          <w:rFonts w:cstheme="minorHAnsi"/>
          <w:sz w:val="22"/>
          <w:szCs w:val="22"/>
        </w:rPr>
        <w:t xml:space="preserve"> </w:t>
      </w:r>
      <w:r w:rsidR="003D0F53" w:rsidRPr="00F1701E">
        <w:rPr>
          <w:rFonts w:cstheme="minorHAnsi"/>
          <w:sz w:val="22"/>
          <w:szCs w:val="22"/>
        </w:rPr>
        <w:t xml:space="preserve">and </w:t>
      </w:r>
      <w:r w:rsidRPr="00F1701E">
        <w:rPr>
          <w:rFonts w:cstheme="minorHAnsi"/>
          <w:sz w:val="22"/>
          <w:szCs w:val="22"/>
        </w:rPr>
        <w:t xml:space="preserve">2 vegetable tree species baobab and PKM1 variety of </w:t>
      </w:r>
      <w:r w:rsidRPr="00C04C26">
        <w:rPr>
          <w:rFonts w:cstheme="minorHAnsi"/>
          <w:i/>
          <w:iCs/>
          <w:sz w:val="22"/>
          <w:szCs w:val="22"/>
        </w:rPr>
        <w:t>Moringa oleifera</w:t>
      </w:r>
      <w:r w:rsidR="00B84370" w:rsidRPr="00F1701E">
        <w:rPr>
          <w:rFonts w:cstheme="minorHAnsi"/>
          <w:sz w:val="22"/>
          <w:szCs w:val="22"/>
        </w:rPr>
        <w:t xml:space="preserve"> were </w:t>
      </w:r>
      <w:r w:rsidR="007959E4" w:rsidRPr="00F1701E">
        <w:rPr>
          <w:rFonts w:cstheme="minorHAnsi"/>
          <w:sz w:val="22"/>
          <w:szCs w:val="22"/>
        </w:rPr>
        <w:t>established</w:t>
      </w:r>
      <w:r w:rsidR="00B84370" w:rsidRPr="00F1701E">
        <w:rPr>
          <w:rFonts w:cstheme="minorHAnsi"/>
          <w:sz w:val="22"/>
          <w:szCs w:val="22"/>
        </w:rPr>
        <w:t xml:space="preserve"> by the spouses of the </w:t>
      </w:r>
      <w:r w:rsidR="00B451EC">
        <w:rPr>
          <w:rFonts w:cstheme="minorHAnsi"/>
          <w:sz w:val="22"/>
          <w:szCs w:val="22"/>
        </w:rPr>
        <w:t>men</w:t>
      </w:r>
      <w:r w:rsidR="00B451EC" w:rsidRPr="00F1701E">
        <w:rPr>
          <w:rFonts w:cstheme="minorHAnsi"/>
          <w:sz w:val="22"/>
          <w:szCs w:val="22"/>
        </w:rPr>
        <w:t xml:space="preserve"> </w:t>
      </w:r>
      <w:r w:rsidR="00B84370" w:rsidRPr="00F1701E">
        <w:rPr>
          <w:rFonts w:cstheme="minorHAnsi"/>
          <w:sz w:val="22"/>
          <w:szCs w:val="22"/>
        </w:rPr>
        <w:t xml:space="preserve">of 87 households </w:t>
      </w:r>
      <w:r w:rsidR="00B451EC">
        <w:rPr>
          <w:rFonts w:cstheme="minorHAnsi"/>
          <w:sz w:val="22"/>
          <w:szCs w:val="22"/>
        </w:rPr>
        <w:t xml:space="preserve">involved in </w:t>
      </w:r>
      <w:r w:rsidR="0039322F">
        <w:rPr>
          <w:rFonts w:cstheme="minorHAnsi"/>
          <w:sz w:val="22"/>
          <w:szCs w:val="22"/>
        </w:rPr>
        <w:t xml:space="preserve">GLDC crops testing </w:t>
      </w:r>
      <w:r w:rsidR="00B84370" w:rsidRPr="00F1701E">
        <w:rPr>
          <w:rFonts w:cstheme="minorHAnsi"/>
          <w:sz w:val="22"/>
          <w:szCs w:val="22"/>
        </w:rPr>
        <w:t>in Mali</w:t>
      </w:r>
      <w:r w:rsidRPr="00F1701E">
        <w:rPr>
          <w:rFonts w:cstheme="minorHAnsi"/>
          <w:sz w:val="22"/>
          <w:szCs w:val="22"/>
        </w:rPr>
        <w:t xml:space="preserve">. These trees were combined with </w:t>
      </w:r>
      <w:r w:rsidR="003D49F8" w:rsidRPr="00F1701E">
        <w:rPr>
          <w:rFonts w:cstheme="minorHAnsi"/>
          <w:sz w:val="22"/>
          <w:szCs w:val="22"/>
        </w:rPr>
        <w:t xml:space="preserve">improved varieties of </w:t>
      </w:r>
      <w:r w:rsidR="00FF677F" w:rsidRPr="00F1701E">
        <w:rPr>
          <w:rFonts w:cstheme="minorHAnsi"/>
          <w:sz w:val="22"/>
          <w:szCs w:val="22"/>
        </w:rPr>
        <w:t xml:space="preserve">4 </w:t>
      </w:r>
      <w:r w:rsidRPr="00F1701E">
        <w:rPr>
          <w:rFonts w:cstheme="minorHAnsi"/>
          <w:sz w:val="22"/>
          <w:szCs w:val="22"/>
        </w:rPr>
        <w:t xml:space="preserve">annual vegetable crops </w:t>
      </w:r>
      <w:r w:rsidR="003D49F8" w:rsidRPr="00F1701E">
        <w:rPr>
          <w:rFonts w:cstheme="minorHAnsi"/>
          <w:sz w:val="22"/>
          <w:szCs w:val="22"/>
        </w:rPr>
        <w:t>Amaranth (A 2004), Corchorus (Bafia), Okra (Batoumabé), and Roselle (Samatan)</w:t>
      </w:r>
      <w:r w:rsidR="00135202" w:rsidRPr="00F1701E">
        <w:rPr>
          <w:rFonts w:cstheme="minorHAnsi"/>
          <w:sz w:val="22"/>
          <w:szCs w:val="22"/>
        </w:rPr>
        <w:t xml:space="preserve"> obtained from the West and Central region</w:t>
      </w:r>
      <w:r w:rsidR="00F87DE8">
        <w:rPr>
          <w:rFonts w:cstheme="minorHAnsi"/>
          <w:sz w:val="22"/>
          <w:szCs w:val="22"/>
        </w:rPr>
        <w:t>al office</w:t>
      </w:r>
      <w:r w:rsidR="00135202" w:rsidRPr="00F1701E">
        <w:rPr>
          <w:rFonts w:cstheme="minorHAnsi"/>
          <w:sz w:val="22"/>
          <w:szCs w:val="22"/>
        </w:rPr>
        <w:t xml:space="preserve"> of World Vegetable Centre (AVRDC) based in Bamako</w:t>
      </w:r>
      <w:r w:rsidR="0049566A" w:rsidRPr="00F1701E">
        <w:rPr>
          <w:rFonts w:cstheme="minorHAnsi"/>
          <w:sz w:val="22"/>
          <w:szCs w:val="22"/>
        </w:rPr>
        <w:t xml:space="preserve">. </w:t>
      </w:r>
    </w:p>
    <w:p w14:paraId="4C51CF88" w14:textId="543B6967" w:rsidR="00175E1A" w:rsidRDefault="0049566A" w:rsidP="00B84370">
      <w:pPr>
        <w:jc w:val="both"/>
        <w:rPr>
          <w:rFonts w:ascii="Calibri" w:eastAsia="Times New Roman" w:hAnsi="Calibri" w:cs="Calibri"/>
          <w:color w:val="000000"/>
          <w:sz w:val="22"/>
          <w:szCs w:val="22"/>
          <w:lang w:val="en-PH" w:eastAsia="en-PH"/>
        </w:rPr>
      </w:pPr>
      <w:r w:rsidRPr="00F1701E">
        <w:rPr>
          <w:rFonts w:cstheme="minorHAnsi"/>
          <w:sz w:val="22"/>
          <w:szCs w:val="22"/>
        </w:rPr>
        <w:t xml:space="preserve">Three months after establishment </w:t>
      </w:r>
      <w:r w:rsidR="00981B92">
        <w:rPr>
          <w:rFonts w:cstheme="minorHAnsi"/>
          <w:sz w:val="22"/>
          <w:szCs w:val="22"/>
        </w:rPr>
        <w:t>the survival rate differed between the 2 vegetable tree species baobab and Moringa (Table</w:t>
      </w:r>
      <w:r w:rsidR="001578AE">
        <w:rPr>
          <w:rFonts w:cstheme="minorHAnsi"/>
          <w:sz w:val="22"/>
          <w:szCs w:val="22"/>
        </w:rPr>
        <w:t xml:space="preserve"> </w:t>
      </w:r>
      <w:r w:rsidR="00981B92">
        <w:rPr>
          <w:rFonts w:cstheme="minorHAnsi"/>
          <w:sz w:val="22"/>
          <w:szCs w:val="22"/>
        </w:rPr>
        <w:t xml:space="preserve">1) but not among villages. </w:t>
      </w:r>
      <w:r w:rsidR="00981B92" w:rsidRPr="00175E1A">
        <w:rPr>
          <w:rFonts w:cstheme="minorHAnsi"/>
          <w:i/>
          <w:iCs/>
          <w:sz w:val="22"/>
          <w:szCs w:val="22"/>
        </w:rPr>
        <w:t>A. digitata</w:t>
      </w:r>
      <w:r w:rsidR="00981B92">
        <w:rPr>
          <w:rFonts w:cstheme="minorHAnsi"/>
          <w:sz w:val="22"/>
          <w:szCs w:val="22"/>
        </w:rPr>
        <w:t xml:space="preserve"> had greater survival rate (</w:t>
      </w:r>
      <w:r w:rsidR="00981B92" w:rsidRPr="00227EE2">
        <w:rPr>
          <w:rFonts w:ascii="Calibri" w:eastAsia="Times New Roman" w:hAnsi="Calibri" w:cs="Calibri"/>
          <w:color w:val="000000"/>
          <w:sz w:val="22"/>
          <w:szCs w:val="22"/>
          <w:lang w:val="en-PH" w:eastAsia="en-PH"/>
        </w:rPr>
        <w:t>8</w:t>
      </w:r>
      <w:r w:rsidR="00FD77DA">
        <w:rPr>
          <w:rFonts w:ascii="Calibri" w:eastAsia="Times New Roman" w:hAnsi="Calibri" w:cs="Calibri"/>
          <w:color w:val="000000"/>
          <w:sz w:val="22"/>
          <w:szCs w:val="22"/>
          <w:lang w:val="en-PH" w:eastAsia="en-PH"/>
        </w:rPr>
        <w:t>0.6</w:t>
      </w:r>
      <w:r w:rsidR="00981B92" w:rsidRPr="00227EE2">
        <w:rPr>
          <w:rFonts w:ascii="Calibri" w:eastAsia="Times New Roman" w:hAnsi="Calibri" w:cs="Calibri"/>
          <w:color w:val="000000"/>
          <w:sz w:val="22"/>
          <w:szCs w:val="22"/>
          <w:lang w:val="en-PH" w:eastAsia="en-PH"/>
        </w:rPr>
        <w:t>±3</w:t>
      </w:r>
      <w:r w:rsidR="00FD77DA">
        <w:rPr>
          <w:rFonts w:ascii="Calibri" w:eastAsia="Times New Roman" w:hAnsi="Calibri" w:cs="Calibri"/>
          <w:color w:val="000000"/>
          <w:sz w:val="22"/>
          <w:szCs w:val="22"/>
          <w:lang w:val="en-PH" w:eastAsia="en-PH"/>
        </w:rPr>
        <w:t>.1</w:t>
      </w:r>
      <w:r w:rsidR="001578AE">
        <w:rPr>
          <w:rFonts w:ascii="Calibri" w:eastAsia="Times New Roman" w:hAnsi="Calibri" w:cs="Calibri"/>
          <w:color w:val="000000"/>
          <w:sz w:val="22"/>
          <w:szCs w:val="22"/>
          <w:lang w:val="en-PH" w:eastAsia="en-PH"/>
        </w:rPr>
        <w:t>%</w:t>
      </w:r>
      <w:r w:rsidR="00981B92">
        <w:rPr>
          <w:rFonts w:ascii="Calibri" w:eastAsia="Times New Roman" w:hAnsi="Calibri" w:cs="Calibri"/>
          <w:color w:val="000000"/>
          <w:sz w:val="22"/>
          <w:szCs w:val="22"/>
          <w:lang w:val="en-PH" w:eastAsia="en-PH"/>
        </w:rPr>
        <w:t xml:space="preserve">) than </w:t>
      </w:r>
      <w:r w:rsidR="00981B92" w:rsidRPr="00175E1A">
        <w:rPr>
          <w:rFonts w:ascii="Calibri" w:eastAsia="Times New Roman" w:hAnsi="Calibri" w:cs="Calibri"/>
          <w:i/>
          <w:iCs/>
          <w:color w:val="000000"/>
          <w:sz w:val="22"/>
          <w:szCs w:val="22"/>
          <w:lang w:val="en-PH" w:eastAsia="en-PH"/>
        </w:rPr>
        <w:t>M. oleifera</w:t>
      </w:r>
      <w:r w:rsidR="00981B92">
        <w:rPr>
          <w:rFonts w:ascii="Calibri" w:eastAsia="Times New Roman" w:hAnsi="Calibri" w:cs="Calibri"/>
          <w:color w:val="000000"/>
          <w:sz w:val="22"/>
          <w:szCs w:val="22"/>
          <w:lang w:val="en-PH" w:eastAsia="en-PH"/>
        </w:rPr>
        <w:t xml:space="preserve"> (</w:t>
      </w:r>
      <w:r w:rsidR="00FD77DA">
        <w:rPr>
          <w:rFonts w:ascii="Calibri" w:hAnsi="Calibri" w:cs="Calibri"/>
          <w:color w:val="000000"/>
          <w:sz w:val="22"/>
          <w:szCs w:val="22"/>
        </w:rPr>
        <w:t>59.9</w:t>
      </w:r>
      <w:r w:rsidR="00981B92">
        <w:rPr>
          <w:rFonts w:ascii="Calibri" w:hAnsi="Calibri" w:cs="Calibri"/>
          <w:color w:val="000000"/>
          <w:sz w:val="22"/>
          <w:szCs w:val="22"/>
        </w:rPr>
        <w:t>±3</w:t>
      </w:r>
      <w:r w:rsidR="00FD77DA">
        <w:rPr>
          <w:rFonts w:ascii="Calibri" w:hAnsi="Calibri" w:cs="Calibri"/>
          <w:color w:val="000000"/>
          <w:sz w:val="22"/>
          <w:szCs w:val="22"/>
        </w:rPr>
        <w:t>.0</w:t>
      </w:r>
      <w:r w:rsidR="001578AE">
        <w:rPr>
          <w:rFonts w:ascii="Calibri" w:hAnsi="Calibri" w:cs="Calibri"/>
          <w:color w:val="000000"/>
          <w:sz w:val="22"/>
          <w:szCs w:val="22"/>
        </w:rPr>
        <w:t>%</w:t>
      </w:r>
      <w:r w:rsidR="00981B92">
        <w:rPr>
          <w:rFonts w:ascii="Calibri" w:eastAsia="Times New Roman" w:hAnsi="Calibri" w:cs="Calibri"/>
          <w:color w:val="000000"/>
          <w:sz w:val="22"/>
          <w:szCs w:val="22"/>
          <w:lang w:val="en-PH" w:eastAsia="en-PH"/>
        </w:rPr>
        <w:t xml:space="preserve">). </w:t>
      </w:r>
      <w:r w:rsidR="004C78CF">
        <w:rPr>
          <w:rFonts w:ascii="Calibri" w:eastAsia="Times New Roman" w:hAnsi="Calibri" w:cs="Calibri"/>
          <w:color w:val="000000"/>
          <w:sz w:val="22"/>
          <w:szCs w:val="22"/>
          <w:lang w:val="en-PH" w:eastAsia="en-PH"/>
        </w:rPr>
        <w:t>There was sig</w:t>
      </w:r>
      <w:r w:rsidR="00C04594">
        <w:rPr>
          <w:rFonts w:ascii="Calibri" w:eastAsia="Times New Roman" w:hAnsi="Calibri" w:cs="Calibri"/>
          <w:color w:val="000000"/>
          <w:sz w:val="22"/>
          <w:szCs w:val="22"/>
          <w:lang w:val="en-PH" w:eastAsia="en-PH"/>
        </w:rPr>
        <w:t xml:space="preserve">nificant </w:t>
      </w:r>
      <w:r w:rsidR="0055602E">
        <w:rPr>
          <w:rFonts w:ascii="Calibri" w:eastAsia="Times New Roman" w:hAnsi="Calibri" w:cs="Calibri"/>
          <w:color w:val="000000"/>
          <w:sz w:val="22"/>
          <w:szCs w:val="22"/>
          <w:lang w:val="en-PH" w:eastAsia="en-PH"/>
        </w:rPr>
        <w:t>interaction</w:t>
      </w:r>
      <w:r w:rsidR="00C04594">
        <w:rPr>
          <w:rFonts w:ascii="Calibri" w:eastAsia="Times New Roman" w:hAnsi="Calibri" w:cs="Calibri"/>
          <w:color w:val="000000"/>
          <w:sz w:val="22"/>
          <w:szCs w:val="22"/>
          <w:lang w:val="en-PH" w:eastAsia="en-PH"/>
        </w:rPr>
        <w:t xml:space="preserve"> between </w:t>
      </w:r>
      <w:r w:rsidR="00626CA5">
        <w:rPr>
          <w:rFonts w:ascii="Calibri" w:eastAsia="Times New Roman" w:hAnsi="Calibri" w:cs="Calibri"/>
          <w:color w:val="000000"/>
          <w:sz w:val="22"/>
          <w:szCs w:val="22"/>
          <w:lang w:val="en-PH" w:eastAsia="en-PH"/>
        </w:rPr>
        <w:t xml:space="preserve">village and species as well as significant single effects </w:t>
      </w:r>
      <w:r w:rsidR="00DB5290">
        <w:rPr>
          <w:rFonts w:ascii="Calibri" w:eastAsia="Times New Roman" w:hAnsi="Calibri" w:cs="Calibri"/>
          <w:color w:val="000000"/>
          <w:sz w:val="22"/>
          <w:szCs w:val="22"/>
          <w:lang w:val="en-PH" w:eastAsia="en-PH"/>
        </w:rPr>
        <w:t xml:space="preserve">of village and species for </w:t>
      </w:r>
      <w:r w:rsidR="00DB5290">
        <w:rPr>
          <w:rFonts w:cstheme="minorHAnsi"/>
          <w:sz w:val="22"/>
          <w:szCs w:val="22"/>
        </w:rPr>
        <w:t>t</w:t>
      </w:r>
      <w:r w:rsidR="00175E1A">
        <w:rPr>
          <w:rFonts w:cstheme="minorHAnsi"/>
          <w:sz w:val="22"/>
          <w:szCs w:val="22"/>
        </w:rPr>
        <w:t xml:space="preserve">wo growth parameters </w:t>
      </w:r>
      <w:r w:rsidR="00DB5290">
        <w:rPr>
          <w:rFonts w:cstheme="minorHAnsi"/>
          <w:sz w:val="22"/>
          <w:szCs w:val="22"/>
        </w:rPr>
        <w:t xml:space="preserve">which are </w:t>
      </w:r>
      <w:r w:rsidR="00175E1A">
        <w:rPr>
          <w:rFonts w:cstheme="minorHAnsi"/>
          <w:sz w:val="22"/>
          <w:szCs w:val="22"/>
        </w:rPr>
        <w:t xml:space="preserve">stem collar diameter and </w:t>
      </w:r>
      <w:r w:rsidR="002E5B87">
        <w:rPr>
          <w:rFonts w:cstheme="minorHAnsi"/>
          <w:sz w:val="22"/>
          <w:szCs w:val="22"/>
        </w:rPr>
        <w:t xml:space="preserve">number of </w:t>
      </w:r>
      <w:r w:rsidR="00175E1A">
        <w:rPr>
          <w:rFonts w:cstheme="minorHAnsi"/>
          <w:sz w:val="22"/>
          <w:szCs w:val="22"/>
        </w:rPr>
        <w:t>branch</w:t>
      </w:r>
      <w:r w:rsidR="002E5B87">
        <w:rPr>
          <w:rFonts w:cstheme="minorHAnsi"/>
          <w:sz w:val="22"/>
          <w:szCs w:val="22"/>
        </w:rPr>
        <w:t>es</w:t>
      </w:r>
      <w:r w:rsidR="00175E1A">
        <w:rPr>
          <w:rFonts w:cstheme="minorHAnsi"/>
          <w:sz w:val="22"/>
          <w:szCs w:val="22"/>
        </w:rPr>
        <w:t xml:space="preserve"> (Figure</w:t>
      </w:r>
      <w:r w:rsidR="00DB5290">
        <w:rPr>
          <w:rFonts w:cstheme="minorHAnsi"/>
          <w:sz w:val="22"/>
          <w:szCs w:val="22"/>
        </w:rPr>
        <w:t xml:space="preserve"> </w:t>
      </w:r>
      <w:r w:rsidR="00175E1A">
        <w:rPr>
          <w:rFonts w:cstheme="minorHAnsi"/>
          <w:sz w:val="22"/>
          <w:szCs w:val="22"/>
        </w:rPr>
        <w:t>1</w:t>
      </w:r>
      <w:r w:rsidR="00DB5290">
        <w:rPr>
          <w:rFonts w:cstheme="minorHAnsi"/>
          <w:sz w:val="22"/>
          <w:szCs w:val="22"/>
        </w:rPr>
        <w:t xml:space="preserve">; </w:t>
      </w:r>
      <w:r w:rsidR="00175E1A">
        <w:rPr>
          <w:rFonts w:cstheme="minorHAnsi"/>
          <w:sz w:val="22"/>
          <w:szCs w:val="22"/>
        </w:rPr>
        <w:t>Table</w:t>
      </w:r>
      <w:r w:rsidR="00DB5290">
        <w:rPr>
          <w:rFonts w:cstheme="minorHAnsi"/>
          <w:sz w:val="22"/>
          <w:szCs w:val="22"/>
        </w:rPr>
        <w:t xml:space="preserve">s </w:t>
      </w:r>
      <w:r w:rsidR="00175E1A">
        <w:rPr>
          <w:rFonts w:cstheme="minorHAnsi"/>
          <w:sz w:val="22"/>
          <w:szCs w:val="22"/>
        </w:rPr>
        <w:t>1</w:t>
      </w:r>
      <w:r w:rsidR="00DB5290">
        <w:rPr>
          <w:rFonts w:cstheme="minorHAnsi"/>
          <w:sz w:val="22"/>
          <w:szCs w:val="22"/>
        </w:rPr>
        <w:t>&amp;2</w:t>
      </w:r>
      <w:r w:rsidR="00175E1A">
        <w:rPr>
          <w:rFonts w:cstheme="minorHAnsi"/>
          <w:sz w:val="22"/>
          <w:szCs w:val="22"/>
        </w:rPr>
        <w:t xml:space="preserve">). </w:t>
      </w:r>
      <w:r w:rsidR="000C36FD">
        <w:rPr>
          <w:rFonts w:cstheme="minorHAnsi"/>
          <w:sz w:val="22"/>
          <w:szCs w:val="22"/>
        </w:rPr>
        <w:t>From the</w:t>
      </w:r>
      <w:r w:rsidR="00CE33DC">
        <w:rPr>
          <w:rFonts w:cstheme="minorHAnsi"/>
          <w:sz w:val="22"/>
          <w:szCs w:val="22"/>
        </w:rPr>
        <w:t xml:space="preserve"> focus discussion, it appeared that the ladies involv</w:t>
      </w:r>
      <w:r w:rsidR="00DB5290">
        <w:rPr>
          <w:rFonts w:cstheme="minorHAnsi"/>
          <w:sz w:val="22"/>
          <w:szCs w:val="22"/>
        </w:rPr>
        <w:t>ed</w:t>
      </w:r>
      <w:r w:rsidR="00CE33DC">
        <w:rPr>
          <w:rFonts w:cstheme="minorHAnsi"/>
          <w:sz w:val="22"/>
          <w:szCs w:val="22"/>
        </w:rPr>
        <w:t xml:space="preserve"> in the </w:t>
      </w:r>
      <w:r w:rsidR="003F4083">
        <w:rPr>
          <w:rFonts w:cstheme="minorHAnsi"/>
          <w:sz w:val="22"/>
          <w:szCs w:val="22"/>
        </w:rPr>
        <w:t xml:space="preserve">gardening activities </w:t>
      </w:r>
      <w:r w:rsidR="00236801">
        <w:rPr>
          <w:rFonts w:cstheme="minorHAnsi"/>
          <w:sz w:val="22"/>
          <w:szCs w:val="22"/>
        </w:rPr>
        <w:t xml:space="preserve">showed preference for </w:t>
      </w:r>
      <w:r w:rsidR="00CE33DC">
        <w:rPr>
          <w:rFonts w:cstheme="minorHAnsi"/>
          <w:sz w:val="22"/>
          <w:szCs w:val="22"/>
        </w:rPr>
        <w:t xml:space="preserve">baobab </w:t>
      </w:r>
      <w:r w:rsidR="002E4586">
        <w:rPr>
          <w:rFonts w:cstheme="minorHAnsi"/>
          <w:sz w:val="22"/>
          <w:szCs w:val="22"/>
        </w:rPr>
        <w:t xml:space="preserve">leaf </w:t>
      </w:r>
      <w:r w:rsidR="00CE33DC">
        <w:rPr>
          <w:rFonts w:cstheme="minorHAnsi"/>
          <w:sz w:val="22"/>
          <w:szCs w:val="22"/>
        </w:rPr>
        <w:t xml:space="preserve">vegetable while for </w:t>
      </w:r>
      <w:r w:rsidR="00105383">
        <w:rPr>
          <w:rFonts w:cstheme="minorHAnsi"/>
          <w:sz w:val="22"/>
          <w:szCs w:val="22"/>
        </w:rPr>
        <w:lastRenderedPageBreak/>
        <w:t xml:space="preserve">the </w:t>
      </w:r>
      <w:r w:rsidR="00CE33DC">
        <w:rPr>
          <w:rFonts w:cstheme="minorHAnsi"/>
          <w:sz w:val="22"/>
          <w:szCs w:val="22"/>
        </w:rPr>
        <w:t>annual</w:t>
      </w:r>
      <w:r w:rsidR="00105383">
        <w:rPr>
          <w:rFonts w:cstheme="minorHAnsi"/>
          <w:sz w:val="22"/>
          <w:szCs w:val="22"/>
        </w:rPr>
        <w:t>s</w:t>
      </w:r>
      <w:r w:rsidR="00CE33DC">
        <w:rPr>
          <w:rFonts w:cstheme="minorHAnsi"/>
          <w:sz w:val="22"/>
          <w:szCs w:val="22"/>
        </w:rPr>
        <w:t xml:space="preserve">, amaranth was the most </w:t>
      </w:r>
      <w:r w:rsidR="00105383">
        <w:rPr>
          <w:rFonts w:cstheme="minorHAnsi"/>
          <w:sz w:val="22"/>
          <w:szCs w:val="22"/>
        </w:rPr>
        <w:t xml:space="preserve">preferred </w:t>
      </w:r>
      <w:r w:rsidR="00CE33DC">
        <w:rPr>
          <w:rFonts w:cstheme="minorHAnsi"/>
          <w:sz w:val="22"/>
          <w:szCs w:val="22"/>
        </w:rPr>
        <w:t>followed by Rosell</w:t>
      </w:r>
      <w:r w:rsidR="00187602">
        <w:rPr>
          <w:rFonts w:cstheme="minorHAnsi"/>
          <w:sz w:val="22"/>
          <w:szCs w:val="22"/>
        </w:rPr>
        <w:t>e</w:t>
      </w:r>
      <w:r w:rsidR="00CE33DC">
        <w:rPr>
          <w:rFonts w:cstheme="minorHAnsi"/>
          <w:sz w:val="22"/>
          <w:szCs w:val="22"/>
        </w:rPr>
        <w:t xml:space="preserve"> and Corchorus. </w:t>
      </w:r>
      <w:r w:rsidR="0075171E">
        <w:rPr>
          <w:rFonts w:cstheme="minorHAnsi"/>
          <w:sz w:val="22"/>
          <w:szCs w:val="22"/>
        </w:rPr>
        <w:t xml:space="preserve">For the this very first year, the team has been able to collect quantitative data for </w:t>
      </w:r>
      <w:r w:rsidR="00B60143">
        <w:rPr>
          <w:rFonts w:cstheme="minorHAnsi"/>
          <w:sz w:val="22"/>
          <w:szCs w:val="22"/>
        </w:rPr>
        <w:t xml:space="preserve">the annual vegetable crops </w:t>
      </w:r>
      <w:r w:rsidR="004D79F9">
        <w:rPr>
          <w:rFonts w:cstheme="minorHAnsi"/>
          <w:sz w:val="22"/>
          <w:szCs w:val="22"/>
        </w:rPr>
        <w:t>because</w:t>
      </w:r>
      <w:r w:rsidR="009276D0">
        <w:rPr>
          <w:rFonts w:cstheme="minorHAnsi"/>
          <w:sz w:val="22"/>
          <w:szCs w:val="22"/>
        </w:rPr>
        <w:t xml:space="preserve"> some were already consumed by the </w:t>
      </w:r>
      <w:proofErr w:type="gramStart"/>
      <w:r w:rsidR="009276D0">
        <w:rPr>
          <w:rFonts w:cstheme="minorHAnsi"/>
          <w:sz w:val="22"/>
          <w:szCs w:val="22"/>
        </w:rPr>
        <w:t>time</w:t>
      </w:r>
      <w:proofErr w:type="gramEnd"/>
      <w:r w:rsidR="009276D0">
        <w:rPr>
          <w:rFonts w:cstheme="minorHAnsi"/>
          <w:sz w:val="22"/>
          <w:szCs w:val="22"/>
        </w:rPr>
        <w:t xml:space="preserve"> we start</w:t>
      </w:r>
      <w:r w:rsidR="000B51DB">
        <w:rPr>
          <w:rFonts w:cstheme="minorHAnsi"/>
          <w:sz w:val="22"/>
          <w:szCs w:val="22"/>
        </w:rPr>
        <w:t>ed</w:t>
      </w:r>
      <w:r w:rsidR="009276D0">
        <w:rPr>
          <w:rFonts w:cstheme="minorHAnsi"/>
          <w:sz w:val="22"/>
          <w:szCs w:val="22"/>
        </w:rPr>
        <w:t xml:space="preserve"> the data collection. </w:t>
      </w:r>
      <w:r w:rsidR="007775A8">
        <w:rPr>
          <w:rFonts w:cstheme="minorHAnsi"/>
          <w:sz w:val="22"/>
          <w:szCs w:val="22"/>
        </w:rPr>
        <w:t>A more day to day way needs to be developed to assess this variable because of its continual use as soon harvested by the women</w:t>
      </w:r>
      <w:r w:rsidR="00B60143">
        <w:rPr>
          <w:rFonts w:cstheme="minorHAnsi"/>
          <w:sz w:val="22"/>
          <w:szCs w:val="22"/>
        </w:rPr>
        <w:t>.</w:t>
      </w:r>
    </w:p>
    <w:p w14:paraId="01CD548C" w14:textId="548D2CAA" w:rsidR="008A21CD" w:rsidRDefault="008A21CD" w:rsidP="004C2E81">
      <w:pPr>
        <w:spacing w:after="240"/>
        <w:jc w:val="both"/>
        <w:rPr>
          <w:rFonts w:cstheme="minorHAnsi"/>
          <w:sz w:val="22"/>
          <w:szCs w:val="22"/>
        </w:rPr>
      </w:pPr>
    </w:p>
    <w:p w14:paraId="46F74CF9" w14:textId="67D8AA6F" w:rsidR="00227EE2" w:rsidRDefault="00227EE2" w:rsidP="00B84370">
      <w:pPr>
        <w:jc w:val="both"/>
        <w:rPr>
          <w:rFonts w:cstheme="minorHAnsi"/>
          <w:sz w:val="22"/>
          <w:szCs w:val="22"/>
        </w:rPr>
      </w:pPr>
      <w:r>
        <w:rPr>
          <w:rFonts w:cstheme="minorHAnsi"/>
          <w:sz w:val="22"/>
          <w:szCs w:val="22"/>
        </w:rPr>
        <w:t>Table</w:t>
      </w:r>
      <w:r w:rsidR="00175E1A">
        <w:rPr>
          <w:rFonts w:cstheme="minorHAnsi"/>
          <w:sz w:val="22"/>
          <w:szCs w:val="22"/>
        </w:rPr>
        <w:t xml:space="preserve"> </w:t>
      </w:r>
      <w:r>
        <w:rPr>
          <w:rFonts w:cstheme="minorHAnsi"/>
          <w:sz w:val="22"/>
          <w:szCs w:val="22"/>
        </w:rPr>
        <w:t xml:space="preserve">1. Survival rate, stem height, stem collar diameter and </w:t>
      </w:r>
      <w:r w:rsidR="000F4300">
        <w:rPr>
          <w:rFonts w:cstheme="minorHAnsi"/>
          <w:sz w:val="22"/>
          <w:szCs w:val="22"/>
        </w:rPr>
        <w:t>n</w:t>
      </w:r>
      <w:r>
        <w:rPr>
          <w:rFonts w:cstheme="minorHAnsi"/>
          <w:sz w:val="22"/>
          <w:szCs w:val="22"/>
        </w:rPr>
        <w:t xml:space="preserve">umber </w:t>
      </w:r>
      <w:r w:rsidR="000F4300">
        <w:rPr>
          <w:rFonts w:cstheme="minorHAnsi"/>
          <w:sz w:val="22"/>
          <w:szCs w:val="22"/>
        </w:rPr>
        <w:t xml:space="preserve">of branches </w:t>
      </w:r>
      <w:r>
        <w:rPr>
          <w:rFonts w:cstheme="minorHAnsi"/>
          <w:sz w:val="22"/>
          <w:szCs w:val="22"/>
        </w:rPr>
        <w:t>of tree vegetable established in 36 m</w:t>
      </w:r>
      <w:r w:rsidRPr="00913D41">
        <w:rPr>
          <w:rFonts w:cstheme="minorHAnsi"/>
          <w:sz w:val="22"/>
          <w:szCs w:val="22"/>
          <w:vertAlign w:val="superscript"/>
        </w:rPr>
        <w:t>2</w:t>
      </w:r>
      <w:r>
        <w:rPr>
          <w:rFonts w:cstheme="minorHAnsi"/>
          <w:sz w:val="22"/>
          <w:szCs w:val="22"/>
        </w:rPr>
        <w:t xml:space="preserve"> small household garden</w:t>
      </w:r>
      <w:r w:rsidR="000F4300">
        <w:rPr>
          <w:rFonts w:cstheme="minorHAnsi"/>
          <w:sz w:val="22"/>
          <w:szCs w:val="22"/>
        </w:rPr>
        <w:t>s</w:t>
      </w:r>
      <w:r>
        <w:rPr>
          <w:rFonts w:cstheme="minorHAnsi"/>
          <w:sz w:val="22"/>
          <w:szCs w:val="22"/>
        </w:rPr>
        <w:t xml:space="preserve"> in Yorosso, Mali. </w:t>
      </w:r>
    </w:p>
    <w:tbl>
      <w:tblPr>
        <w:tblW w:w="8176" w:type="dxa"/>
        <w:tblLook w:val="04A0" w:firstRow="1" w:lastRow="0" w:firstColumn="1" w:lastColumn="0" w:noHBand="0" w:noVBand="1"/>
      </w:tblPr>
      <w:tblGrid>
        <w:gridCol w:w="1991"/>
        <w:gridCol w:w="1837"/>
        <w:gridCol w:w="1559"/>
        <w:gridCol w:w="1689"/>
        <w:gridCol w:w="1100"/>
      </w:tblGrid>
      <w:tr w:rsidR="00227EE2" w:rsidRPr="00227EE2" w14:paraId="4C904613" w14:textId="77777777" w:rsidTr="00477BF8">
        <w:trPr>
          <w:trHeight w:val="590"/>
        </w:trPr>
        <w:tc>
          <w:tcPr>
            <w:tcW w:w="1991" w:type="dxa"/>
            <w:tcBorders>
              <w:top w:val="single" w:sz="4" w:space="0" w:color="auto"/>
              <w:left w:val="nil"/>
              <w:bottom w:val="single" w:sz="4" w:space="0" w:color="auto"/>
              <w:right w:val="nil"/>
            </w:tcBorders>
            <w:shd w:val="clear" w:color="auto" w:fill="auto"/>
            <w:noWrap/>
            <w:vAlign w:val="bottom"/>
            <w:hideMark/>
          </w:tcPr>
          <w:p w14:paraId="1117D91E" w14:textId="77777777" w:rsidR="00227EE2" w:rsidRPr="00227EE2" w:rsidRDefault="00227EE2" w:rsidP="00227EE2">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Species</w:t>
            </w:r>
          </w:p>
        </w:tc>
        <w:tc>
          <w:tcPr>
            <w:tcW w:w="1837" w:type="dxa"/>
            <w:tcBorders>
              <w:top w:val="single" w:sz="4" w:space="0" w:color="auto"/>
              <w:left w:val="nil"/>
              <w:bottom w:val="single" w:sz="4" w:space="0" w:color="auto"/>
              <w:right w:val="nil"/>
            </w:tcBorders>
            <w:shd w:val="clear" w:color="auto" w:fill="auto"/>
            <w:noWrap/>
            <w:vAlign w:val="bottom"/>
            <w:hideMark/>
          </w:tcPr>
          <w:p w14:paraId="5AF11562" w14:textId="77777777" w:rsidR="00227EE2" w:rsidRPr="00227EE2" w:rsidRDefault="00227EE2" w:rsidP="00227EE2">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Survival rate</w:t>
            </w:r>
          </w:p>
        </w:tc>
        <w:tc>
          <w:tcPr>
            <w:tcW w:w="1559" w:type="dxa"/>
            <w:tcBorders>
              <w:top w:val="single" w:sz="4" w:space="0" w:color="auto"/>
              <w:left w:val="nil"/>
              <w:bottom w:val="single" w:sz="4" w:space="0" w:color="auto"/>
              <w:right w:val="nil"/>
            </w:tcBorders>
            <w:shd w:val="clear" w:color="auto" w:fill="auto"/>
            <w:noWrap/>
            <w:vAlign w:val="bottom"/>
            <w:hideMark/>
          </w:tcPr>
          <w:p w14:paraId="6DCE475C" w14:textId="77777777" w:rsidR="00227EE2" w:rsidRPr="00227EE2" w:rsidRDefault="00227EE2" w:rsidP="00227EE2">
            <w:pPr>
              <w:jc w:val="right"/>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Height (cm)</w:t>
            </w:r>
          </w:p>
        </w:tc>
        <w:tc>
          <w:tcPr>
            <w:tcW w:w="1689" w:type="dxa"/>
            <w:tcBorders>
              <w:top w:val="single" w:sz="4" w:space="0" w:color="auto"/>
              <w:left w:val="nil"/>
              <w:bottom w:val="single" w:sz="4" w:space="0" w:color="auto"/>
              <w:right w:val="nil"/>
            </w:tcBorders>
            <w:shd w:val="clear" w:color="auto" w:fill="auto"/>
            <w:vAlign w:val="bottom"/>
            <w:hideMark/>
          </w:tcPr>
          <w:p w14:paraId="1D9490CE" w14:textId="77777777" w:rsidR="00227EE2" w:rsidRPr="00227EE2" w:rsidRDefault="00227EE2" w:rsidP="00227EE2">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Stem collar diameter (mm)</w:t>
            </w:r>
          </w:p>
        </w:tc>
        <w:tc>
          <w:tcPr>
            <w:tcW w:w="1100" w:type="dxa"/>
            <w:tcBorders>
              <w:top w:val="single" w:sz="4" w:space="0" w:color="auto"/>
              <w:left w:val="nil"/>
              <w:bottom w:val="single" w:sz="4" w:space="0" w:color="auto"/>
              <w:right w:val="nil"/>
            </w:tcBorders>
            <w:shd w:val="clear" w:color="auto" w:fill="auto"/>
            <w:noWrap/>
            <w:vAlign w:val="bottom"/>
            <w:hideMark/>
          </w:tcPr>
          <w:p w14:paraId="6783F664" w14:textId="77777777" w:rsidR="00227EE2" w:rsidRPr="00227EE2" w:rsidRDefault="00227EE2" w:rsidP="00227EE2">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Branch number</w:t>
            </w:r>
          </w:p>
        </w:tc>
      </w:tr>
      <w:tr w:rsidR="009F5260" w:rsidRPr="00227EE2" w14:paraId="17017570" w14:textId="77777777" w:rsidTr="00477BF8">
        <w:trPr>
          <w:trHeight w:val="300"/>
        </w:trPr>
        <w:tc>
          <w:tcPr>
            <w:tcW w:w="1991" w:type="dxa"/>
            <w:tcBorders>
              <w:top w:val="nil"/>
              <w:left w:val="nil"/>
              <w:bottom w:val="nil"/>
              <w:right w:val="nil"/>
            </w:tcBorders>
            <w:shd w:val="clear" w:color="auto" w:fill="auto"/>
            <w:noWrap/>
            <w:vAlign w:val="bottom"/>
            <w:hideMark/>
          </w:tcPr>
          <w:p w14:paraId="55DD2862" w14:textId="77777777" w:rsidR="009F5260" w:rsidRPr="00913D41" w:rsidRDefault="009F5260" w:rsidP="009F5260">
            <w:pPr>
              <w:rPr>
                <w:rFonts w:ascii="Calibri" w:eastAsia="Times New Roman" w:hAnsi="Calibri" w:cs="Calibri"/>
                <w:i/>
                <w:iCs/>
                <w:color w:val="000000"/>
                <w:sz w:val="22"/>
                <w:szCs w:val="22"/>
                <w:lang w:val="en-PH" w:eastAsia="en-PH"/>
              </w:rPr>
            </w:pPr>
            <w:r w:rsidRPr="00913D41">
              <w:rPr>
                <w:rFonts w:ascii="Calibri" w:eastAsia="Times New Roman" w:hAnsi="Calibri" w:cs="Calibri"/>
                <w:i/>
                <w:iCs/>
                <w:color w:val="000000"/>
                <w:sz w:val="22"/>
                <w:szCs w:val="22"/>
                <w:lang w:val="en-PH" w:eastAsia="en-PH"/>
              </w:rPr>
              <w:t>Adansonia digitata</w:t>
            </w:r>
          </w:p>
        </w:tc>
        <w:tc>
          <w:tcPr>
            <w:tcW w:w="1837" w:type="dxa"/>
            <w:tcBorders>
              <w:top w:val="nil"/>
              <w:left w:val="nil"/>
              <w:bottom w:val="nil"/>
              <w:right w:val="nil"/>
            </w:tcBorders>
            <w:shd w:val="clear" w:color="auto" w:fill="auto"/>
            <w:noWrap/>
            <w:vAlign w:val="bottom"/>
            <w:hideMark/>
          </w:tcPr>
          <w:p w14:paraId="20631D82" w14:textId="23738E41" w:rsidR="009F5260" w:rsidRPr="00227EE2" w:rsidRDefault="009F5260" w:rsidP="00477BF8">
            <w:pPr>
              <w:jc w:val="right"/>
              <w:rPr>
                <w:rFonts w:ascii="Calibri" w:eastAsia="Times New Roman" w:hAnsi="Calibri" w:cs="Calibri"/>
                <w:color w:val="000000"/>
                <w:sz w:val="22"/>
                <w:szCs w:val="22"/>
                <w:lang w:val="en-PH" w:eastAsia="en-PH"/>
              </w:rPr>
            </w:pPr>
            <w:r>
              <w:rPr>
                <w:rFonts w:ascii="Calibri" w:hAnsi="Calibri" w:cs="Calibri"/>
                <w:color w:val="000000"/>
                <w:sz w:val="22"/>
                <w:szCs w:val="22"/>
              </w:rPr>
              <w:t>80.6±3.1a</w:t>
            </w:r>
          </w:p>
        </w:tc>
        <w:tc>
          <w:tcPr>
            <w:tcW w:w="1559" w:type="dxa"/>
            <w:tcBorders>
              <w:top w:val="nil"/>
              <w:left w:val="nil"/>
              <w:bottom w:val="nil"/>
              <w:right w:val="nil"/>
            </w:tcBorders>
            <w:shd w:val="clear" w:color="auto" w:fill="auto"/>
            <w:noWrap/>
            <w:vAlign w:val="bottom"/>
            <w:hideMark/>
          </w:tcPr>
          <w:p w14:paraId="156FB8E7" w14:textId="77777777" w:rsidR="009F5260" w:rsidRPr="00227EE2" w:rsidRDefault="009F5260" w:rsidP="009F5260">
            <w:pPr>
              <w:jc w:val="right"/>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40.8±0.8a</w:t>
            </w:r>
          </w:p>
        </w:tc>
        <w:tc>
          <w:tcPr>
            <w:tcW w:w="1689" w:type="dxa"/>
            <w:tcBorders>
              <w:top w:val="nil"/>
              <w:left w:val="nil"/>
              <w:bottom w:val="nil"/>
              <w:right w:val="nil"/>
            </w:tcBorders>
            <w:shd w:val="clear" w:color="auto" w:fill="auto"/>
            <w:noWrap/>
            <w:vAlign w:val="bottom"/>
            <w:hideMark/>
          </w:tcPr>
          <w:p w14:paraId="7A1543FD" w14:textId="77777777" w:rsidR="009F5260" w:rsidRPr="00227EE2" w:rsidRDefault="009F5260" w:rsidP="009F5260">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6.1±0.3a</w:t>
            </w:r>
          </w:p>
        </w:tc>
        <w:tc>
          <w:tcPr>
            <w:tcW w:w="1100" w:type="dxa"/>
            <w:tcBorders>
              <w:top w:val="nil"/>
              <w:left w:val="nil"/>
              <w:bottom w:val="nil"/>
              <w:right w:val="nil"/>
            </w:tcBorders>
            <w:shd w:val="clear" w:color="auto" w:fill="auto"/>
            <w:noWrap/>
            <w:vAlign w:val="bottom"/>
            <w:hideMark/>
          </w:tcPr>
          <w:p w14:paraId="1CDE4B74" w14:textId="77777777" w:rsidR="009F5260" w:rsidRPr="00227EE2" w:rsidRDefault="009F5260" w:rsidP="009F5260">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10.4±0.4a</w:t>
            </w:r>
          </w:p>
        </w:tc>
      </w:tr>
      <w:tr w:rsidR="009F5260" w:rsidRPr="00227EE2" w14:paraId="734B6F53" w14:textId="77777777" w:rsidTr="00477BF8">
        <w:trPr>
          <w:trHeight w:val="300"/>
        </w:trPr>
        <w:tc>
          <w:tcPr>
            <w:tcW w:w="1991" w:type="dxa"/>
            <w:tcBorders>
              <w:top w:val="nil"/>
              <w:left w:val="nil"/>
              <w:bottom w:val="single" w:sz="4" w:space="0" w:color="auto"/>
              <w:right w:val="nil"/>
            </w:tcBorders>
            <w:shd w:val="clear" w:color="auto" w:fill="auto"/>
            <w:noWrap/>
            <w:vAlign w:val="bottom"/>
            <w:hideMark/>
          </w:tcPr>
          <w:p w14:paraId="2E030A6D" w14:textId="77777777" w:rsidR="009F5260" w:rsidRPr="00913D41" w:rsidRDefault="009F5260" w:rsidP="009F5260">
            <w:pPr>
              <w:rPr>
                <w:rFonts w:ascii="Calibri" w:eastAsia="Times New Roman" w:hAnsi="Calibri" w:cs="Calibri"/>
                <w:i/>
                <w:iCs/>
                <w:color w:val="000000"/>
                <w:sz w:val="22"/>
                <w:szCs w:val="22"/>
                <w:lang w:val="en-PH" w:eastAsia="en-PH"/>
              </w:rPr>
            </w:pPr>
            <w:r w:rsidRPr="00913D41">
              <w:rPr>
                <w:rFonts w:ascii="Calibri" w:eastAsia="Times New Roman" w:hAnsi="Calibri" w:cs="Calibri"/>
                <w:i/>
                <w:iCs/>
                <w:color w:val="000000"/>
                <w:sz w:val="22"/>
                <w:szCs w:val="22"/>
                <w:lang w:val="en-PH" w:eastAsia="en-PH"/>
              </w:rPr>
              <w:t>Moringa oleifera</w:t>
            </w:r>
          </w:p>
        </w:tc>
        <w:tc>
          <w:tcPr>
            <w:tcW w:w="1837" w:type="dxa"/>
            <w:tcBorders>
              <w:top w:val="nil"/>
              <w:left w:val="nil"/>
              <w:bottom w:val="single" w:sz="4" w:space="0" w:color="auto"/>
              <w:right w:val="nil"/>
            </w:tcBorders>
            <w:shd w:val="clear" w:color="auto" w:fill="auto"/>
            <w:noWrap/>
            <w:vAlign w:val="bottom"/>
            <w:hideMark/>
          </w:tcPr>
          <w:p w14:paraId="45B3CF0A" w14:textId="232519D3" w:rsidR="009F5260" w:rsidRPr="00227EE2" w:rsidRDefault="009F5260" w:rsidP="00477BF8">
            <w:pPr>
              <w:jc w:val="right"/>
              <w:rPr>
                <w:rFonts w:ascii="Calibri" w:eastAsia="Times New Roman" w:hAnsi="Calibri" w:cs="Calibri"/>
                <w:color w:val="000000"/>
                <w:sz w:val="22"/>
                <w:szCs w:val="22"/>
                <w:lang w:val="en-PH" w:eastAsia="en-PH"/>
              </w:rPr>
            </w:pPr>
            <w:r>
              <w:rPr>
                <w:rFonts w:ascii="Calibri" w:hAnsi="Calibri" w:cs="Calibri"/>
                <w:color w:val="000000"/>
                <w:sz w:val="22"/>
                <w:szCs w:val="22"/>
              </w:rPr>
              <w:t>59.9±3.0b</w:t>
            </w:r>
          </w:p>
        </w:tc>
        <w:tc>
          <w:tcPr>
            <w:tcW w:w="1559" w:type="dxa"/>
            <w:tcBorders>
              <w:top w:val="nil"/>
              <w:left w:val="nil"/>
              <w:bottom w:val="single" w:sz="4" w:space="0" w:color="auto"/>
              <w:right w:val="nil"/>
            </w:tcBorders>
            <w:shd w:val="clear" w:color="auto" w:fill="auto"/>
            <w:noWrap/>
            <w:vAlign w:val="bottom"/>
            <w:hideMark/>
          </w:tcPr>
          <w:p w14:paraId="1E1A8B80" w14:textId="77777777" w:rsidR="009F5260" w:rsidRPr="00227EE2" w:rsidRDefault="009F5260" w:rsidP="009F5260">
            <w:pPr>
              <w:jc w:val="right"/>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40.51.1±a</w:t>
            </w:r>
          </w:p>
        </w:tc>
        <w:tc>
          <w:tcPr>
            <w:tcW w:w="1689" w:type="dxa"/>
            <w:tcBorders>
              <w:top w:val="nil"/>
              <w:left w:val="nil"/>
              <w:bottom w:val="single" w:sz="4" w:space="0" w:color="auto"/>
              <w:right w:val="nil"/>
            </w:tcBorders>
            <w:shd w:val="clear" w:color="auto" w:fill="auto"/>
            <w:noWrap/>
            <w:vAlign w:val="bottom"/>
            <w:hideMark/>
          </w:tcPr>
          <w:p w14:paraId="7B66714F" w14:textId="77777777" w:rsidR="009F5260" w:rsidRPr="00227EE2" w:rsidRDefault="009F5260" w:rsidP="009F5260">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4.1±0.2b</w:t>
            </w:r>
          </w:p>
        </w:tc>
        <w:tc>
          <w:tcPr>
            <w:tcW w:w="1100" w:type="dxa"/>
            <w:tcBorders>
              <w:top w:val="nil"/>
              <w:left w:val="nil"/>
              <w:bottom w:val="single" w:sz="4" w:space="0" w:color="auto"/>
              <w:right w:val="nil"/>
            </w:tcBorders>
            <w:shd w:val="clear" w:color="auto" w:fill="auto"/>
            <w:noWrap/>
            <w:vAlign w:val="bottom"/>
            <w:hideMark/>
          </w:tcPr>
          <w:p w14:paraId="2415CC4D" w14:textId="77777777" w:rsidR="009F5260" w:rsidRPr="00227EE2" w:rsidRDefault="009F5260" w:rsidP="009F5260">
            <w:pPr>
              <w:rPr>
                <w:rFonts w:ascii="Calibri" w:eastAsia="Times New Roman" w:hAnsi="Calibri" w:cs="Calibri"/>
                <w:color w:val="000000"/>
                <w:sz w:val="22"/>
                <w:szCs w:val="22"/>
                <w:lang w:val="en-PH" w:eastAsia="en-PH"/>
              </w:rPr>
            </w:pPr>
            <w:r w:rsidRPr="00227EE2">
              <w:rPr>
                <w:rFonts w:ascii="Calibri" w:eastAsia="Times New Roman" w:hAnsi="Calibri" w:cs="Calibri"/>
                <w:color w:val="000000"/>
                <w:sz w:val="22"/>
                <w:szCs w:val="22"/>
                <w:lang w:val="en-PH" w:eastAsia="en-PH"/>
              </w:rPr>
              <w:t>7.3±0.4b</w:t>
            </w:r>
          </w:p>
        </w:tc>
      </w:tr>
    </w:tbl>
    <w:p w14:paraId="361ECB92" w14:textId="038834C1" w:rsidR="00227EE2" w:rsidRDefault="00227EE2" w:rsidP="00B84370">
      <w:pPr>
        <w:jc w:val="both"/>
        <w:rPr>
          <w:rFonts w:cstheme="minorHAnsi"/>
          <w:sz w:val="22"/>
          <w:szCs w:val="22"/>
        </w:rPr>
      </w:pPr>
      <w:r w:rsidRPr="00144330">
        <w:rPr>
          <w:rFonts w:cstheme="minorHAnsi"/>
          <w:sz w:val="22"/>
          <w:szCs w:val="22"/>
        </w:rPr>
        <w:t xml:space="preserve">Values (Mean ± SE) followed by the same letter for a given </w:t>
      </w:r>
      <w:r w:rsidR="00870445">
        <w:rPr>
          <w:rFonts w:cstheme="minorHAnsi"/>
          <w:sz w:val="22"/>
          <w:szCs w:val="22"/>
        </w:rPr>
        <w:t>parameter</w:t>
      </w:r>
      <w:r w:rsidR="00870445" w:rsidRPr="00144330">
        <w:rPr>
          <w:rFonts w:cstheme="minorHAnsi"/>
          <w:sz w:val="22"/>
          <w:szCs w:val="22"/>
        </w:rPr>
        <w:t xml:space="preserve"> </w:t>
      </w:r>
      <w:r w:rsidRPr="00144330">
        <w:rPr>
          <w:rFonts w:cstheme="minorHAnsi"/>
          <w:sz w:val="22"/>
          <w:szCs w:val="22"/>
        </w:rPr>
        <w:t>are not significantly different at the 5% level according to Turkey’s multiple comparison test.</w:t>
      </w:r>
    </w:p>
    <w:p w14:paraId="1B5C87DD" w14:textId="77777777" w:rsidR="000C36FD" w:rsidRDefault="000C36FD" w:rsidP="00B84370">
      <w:pPr>
        <w:jc w:val="both"/>
        <w:rPr>
          <w:rFonts w:cstheme="minorHAnsi"/>
          <w:sz w:val="22"/>
          <w:szCs w:val="22"/>
        </w:rPr>
      </w:pPr>
    </w:p>
    <w:p w14:paraId="4D0FE2F0" w14:textId="0F951986" w:rsidR="00227EE2" w:rsidRDefault="008B017E" w:rsidP="00B84370">
      <w:pPr>
        <w:jc w:val="both"/>
        <w:rPr>
          <w:rFonts w:cstheme="minorHAnsi"/>
          <w:sz w:val="22"/>
          <w:szCs w:val="22"/>
        </w:rPr>
      </w:pPr>
      <w:r>
        <w:rPr>
          <w:rFonts w:cstheme="minorHAnsi"/>
          <w:noProof/>
          <w:sz w:val="22"/>
          <w:szCs w:val="22"/>
        </w:rPr>
        <w:drawing>
          <wp:inline distT="0" distB="0" distL="0" distR="0" wp14:anchorId="0DFD1F24" wp14:editId="28D2A15F">
            <wp:extent cx="3204000" cy="17880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4000" cy="1788011"/>
                    </a:xfrm>
                    <a:prstGeom prst="rect">
                      <a:avLst/>
                    </a:prstGeom>
                    <a:noFill/>
                  </pic:spPr>
                </pic:pic>
              </a:graphicData>
            </a:graphic>
          </wp:inline>
        </w:drawing>
      </w:r>
    </w:p>
    <w:p w14:paraId="5ECE7BFE" w14:textId="7E0F4773" w:rsidR="00546C1B" w:rsidRDefault="00546C1B" w:rsidP="00B84370">
      <w:pPr>
        <w:jc w:val="both"/>
        <w:rPr>
          <w:rFonts w:cstheme="minorHAnsi"/>
          <w:sz w:val="22"/>
          <w:szCs w:val="22"/>
        </w:rPr>
      </w:pPr>
      <w:r>
        <w:rPr>
          <w:rFonts w:cstheme="minorHAnsi"/>
          <w:sz w:val="22"/>
          <w:szCs w:val="22"/>
        </w:rPr>
        <w:t>Figure</w:t>
      </w:r>
      <w:r w:rsidR="00175E1A">
        <w:rPr>
          <w:rFonts w:cstheme="minorHAnsi"/>
          <w:sz w:val="22"/>
          <w:szCs w:val="22"/>
        </w:rPr>
        <w:t xml:space="preserve"> </w:t>
      </w:r>
      <w:r>
        <w:rPr>
          <w:rFonts w:cstheme="minorHAnsi"/>
          <w:sz w:val="22"/>
          <w:szCs w:val="22"/>
        </w:rPr>
        <w:t xml:space="preserve">1. Stem height, stem collar diameter and </w:t>
      </w:r>
      <w:r w:rsidR="002547DC">
        <w:rPr>
          <w:rFonts w:cstheme="minorHAnsi"/>
          <w:sz w:val="22"/>
          <w:szCs w:val="22"/>
        </w:rPr>
        <w:t xml:space="preserve">number of </w:t>
      </w:r>
      <w:r>
        <w:rPr>
          <w:rFonts w:cstheme="minorHAnsi"/>
          <w:sz w:val="22"/>
          <w:szCs w:val="22"/>
        </w:rPr>
        <w:t>branch</w:t>
      </w:r>
      <w:r w:rsidR="002547DC">
        <w:rPr>
          <w:rFonts w:cstheme="minorHAnsi"/>
          <w:sz w:val="22"/>
          <w:szCs w:val="22"/>
        </w:rPr>
        <w:t>es</w:t>
      </w:r>
      <w:r>
        <w:rPr>
          <w:rFonts w:cstheme="minorHAnsi"/>
          <w:sz w:val="22"/>
          <w:szCs w:val="22"/>
        </w:rPr>
        <w:t xml:space="preserve"> </w:t>
      </w:r>
      <w:r w:rsidR="00C622AB">
        <w:rPr>
          <w:rFonts w:cstheme="minorHAnsi"/>
          <w:sz w:val="22"/>
          <w:szCs w:val="22"/>
        </w:rPr>
        <w:t>for vegetable trees, baobab (</w:t>
      </w:r>
      <w:r w:rsidR="00C622AB" w:rsidRPr="00F47AD8">
        <w:rPr>
          <w:rFonts w:cstheme="minorHAnsi"/>
          <w:i/>
          <w:iCs/>
          <w:sz w:val="22"/>
          <w:szCs w:val="22"/>
        </w:rPr>
        <w:t>Adansonia digitata</w:t>
      </w:r>
      <w:r w:rsidR="00C622AB">
        <w:rPr>
          <w:rFonts w:cstheme="minorHAnsi"/>
          <w:sz w:val="22"/>
          <w:szCs w:val="22"/>
        </w:rPr>
        <w:t>) and moringa (</w:t>
      </w:r>
      <w:r w:rsidR="00C622AB" w:rsidRPr="00F47AD8">
        <w:rPr>
          <w:rFonts w:cstheme="minorHAnsi"/>
          <w:i/>
          <w:iCs/>
          <w:sz w:val="22"/>
          <w:szCs w:val="22"/>
        </w:rPr>
        <w:t>Moringa oleifera</w:t>
      </w:r>
      <w:r w:rsidR="00C622AB">
        <w:rPr>
          <w:rFonts w:cstheme="minorHAnsi"/>
          <w:sz w:val="22"/>
          <w:szCs w:val="22"/>
        </w:rPr>
        <w:t xml:space="preserve">) </w:t>
      </w:r>
      <w:r>
        <w:rPr>
          <w:rFonts w:cstheme="minorHAnsi"/>
          <w:sz w:val="22"/>
          <w:szCs w:val="22"/>
        </w:rPr>
        <w:t>per village established in 36 m</w:t>
      </w:r>
      <w:r w:rsidRPr="00913D41">
        <w:rPr>
          <w:rFonts w:cstheme="minorHAnsi"/>
          <w:sz w:val="22"/>
          <w:szCs w:val="22"/>
          <w:vertAlign w:val="superscript"/>
        </w:rPr>
        <w:t>2</w:t>
      </w:r>
      <w:r>
        <w:rPr>
          <w:rFonts w:cstheme="minorHAnsi"/>
          <w:sz w:val="22"/>
          <w:szCs w:val="22"/>
        </w:rPr>
        <w:t xml:space="preserve"> small household garden</w:t>
      </w:r>
      <w:r w:rsidR="00AF5E97">
        <w:rPr>
          <w:rFonts w:cstheme="minorHAnsi"/>
          <w:sz w:val="22"/>
          <w:szCs w:val="22"/>
        </w:rPr>
        <w:t>s</w:t>
      </w:r>
      <w:r>
        <w:rPr>
          <w:rFonts w:cstheme="minorHAnsi"/>
          <w:sz w:val="22"/>
          <w:szCs w:val="22"/>
        </w:rPr>
        <w:t xml:space="preserve"> in Yorosso, Mali</w:t>
      </w:r>
    </w:p>
    <w:p w14:paraId="35E2A98A" w14:textId="77777777" w:rsidR="00546C1B" w:rsidRDefault="00546C1B" w:rsidP="004C2E81">
      <w:pPr>
        <w:spacing w:after="240"/>
        <w:jc w:val="both"/>
        <w:rPr>
          <w:rFonts w:cstheme="minorHAnsi"/>
          <w:sz w:val="22"/>
          <w:szCs w:val="22"/>
        </w:rPr>
      </w:pPr>
    </w:p>
    <w:p w14:paraId="55CF7C8E" w14:textId="615C6EB2" w:rsidR="00F11F2C" w:rsidRDefault="00F11F2C" w:rsidP="00B84370">
      <w:pPr>
        <w:jc w:val="both"/>
        <w:rPr>
          <w:rFonts w:cstheme="minorHAnsi"/>
          <w:sz w:val="22"/>
          <w:szCs w:val="22"/>
        </w:rPr>
      </w:pPr>
      <w:r>
        <w:rPr>
          <w:rFonts w:cstheme="minorHAnsi"/>
          <w:sz w:val="22"/>
          <w:szCs w:val="22"/>
        </w:rPr>
        <w:t>Table</w:t>
      </w:r>
      <w:r w:rsidR="00175E1A">
        <w:rPr>
          <w:rFonts w:cstheme="minorHAnsi"/>
          <w:sz w:val="22"/>
          <w:szCs w:val="22"/>
        </w:rPr>
        <w:t xml:space="preserve"> </w:t>
      </w:r>
      <w:r>
        <w:rPr>
          <w:rFonts w:cstheme="minorHAnsi"/>
          <w:sz w:val="22"/>
          <w:szCs w:val="22"/>
        </w:rPr>
        <w:t xml:space="preserve">2. </w:t>
      </w:r>
      <w:r w:rsidR="00870445">
        <w:rPr>
          <w:rFonts w:cstheme="minorHAnsi"/>
          <w:sz w:val="22"/>
          <w:szCs w:val="22"/>
        </w:rPr>
        <w:t xml:space="preserve">Stem height, stem collar diameter and </w:t>
      </w:r>
      <w:r w:rsidR="00AF5E97">
        <w:rPr>
          <w:rFonts w:cstheme="minorHAnsi"/>
          <w:sz w:val="22"/>
          <w:szCs w:val="22"/>
        </w:rPr>
        <w:t xml:space="preserve">number of </w:t>
      </w:r>
      <w:r w:rsidR="00870445">
        <w:rPr>
          <w:rFonts w:cstheme="minorHAnsi"/>
          <w:sz w:val="22"/>
          <w:szCs w:val="22"/>
        </w:rPr>
        <w:t>branch</w:t>
      </w:r>
      <w:r w:rsidR="00AF5E97">
        <w:rPr>
          <w:rFonts w:cstheme="minorHAnsi"/>
          <w:sz w:val="22"/>
          <w:szCs w:val="22"/>
        </w:rPr>
        <w:t>es</w:t>
      </w:r>
      <w:r w:rsidR="00870445">
        <w:rPr>
          <w:rFonts w:cstheme="minorHAnsi"/>
          <w:sz w:val="22"/>
          <w:szCs w:val="22"/>
        </w:rPr>
        <w:t xml:space="preserve"> </w:t>
      </w:r>
      <w:r w:rsidR="00C622AB">
        <w:rPr>
          <w:rFonts w:cstheme="minorHAnsi"/>
          <w:sz w:val="22"/>
          <w:szCs w:val="22"/>
        </w:rPr>
        <w:t>per</w:t>
      </w:r>
      <w:r w:rsidR="00870445">
        <w:rPr>
          <w:rFonts w:cstheme="minorHAnsi"/>
          <w:sz w:val="22"/>
          <w:szCs w:val="22"/>
        </w:rPr>
        <w:t xml:space="preserve"> </w:t>
      </w:r>
      <w:r w:rsidR="009F5260">
        <w:rPr>
          <w:rFonts w:cstheme="minorHAnsi"/>
          <w:sz w:val="22"/>
          <w:szCs w:val="22"/>
        </w:rPr>
        <w:t xml:space="preserve">vegetable </w:t>
      </w:r>
      <w:r w:rsidR="00870445">
        <w:rPr>
          <w:rFonts w:cstheme="minorHAnsi"/>
          <w:sz w:val="22"/>
          <w:szCs w:val="22"/>
        </w:rPr>
        <w:t>tree species per village established in 36 m</w:t>
      </w:r>
      <w:r w:rsidR="00870445" w:rsidRPr="00913D41">
        <w:rPr>
          <w:rFonts w:cstheme="minorHAnsi"/>
          <w:sz w:val="22"/>
          <w:szCs w:val="22"/>
          <w:vertAlign w:val="superscript"/>
        </w:rPr>
        <w:t>2</w:t>
      </w:r>
      <w:r w:rsidR="00870445">
        <w:rPr>
          <w:rFonts w:cstheme="minorHAnsi"/>
          <w:sz w:val="22"/>
          <w:szCs w:val="22"/>
        </w:rPr>
        <w:t xml:space="preserve"> small household garden</w:t>
      </w:r>
      <w:r w:rsidR="00272F1D">
        <w:rPr>
          <w:rFonts w:cstheme="minorHAnsi"/>
          <w:sz w:val="22"/>
          <w:szCs w:val="22"/>
        </w:rPr>
        <w:t>s</w:t>
      </w:r>
      <w:r w:rsidR="00870445">
        <w:rPr>
          <w:rFonts w:cstheme="minorHAnsi"/>
          <w:sz w:val="22"/>
          <w:szCs w:val="22"/>
        </w:rPr>
        <w:t xml:space="preserve"> in Yorosso, Mali</w:t>
      </w:r>
    </w:p>
    <w:tbl>
      <w:tblPr>
        <w:tblW w:w="6660" w:type="dxa"/>
        <w:tblLook w:val="04A0" w:firstRow="1" w:lastRow="0" w:firstColumn="1" w:lastColumn="0" w:noHBand="0" w:noVBand="1"/>
      </w:tblPr>
      <w:tblGrid>
        <w:gridCol w:w="2040"/>
        <w:gridCol w:w="1340"/>
        <w:gridCol w:w="1760"/>
        <w:gridCol w:w="1520"/>
      </w:tblGrid>
      <w:tr w:rsidR="00870445" w:rsidRPr="00870445" w14:paraId="1FD9375B" w14:textId="77777777" w:rsidTr="00870445">
        <w:trPr>
          <w:trHeight w:val="580"/>
        </w:trPr>
        <w:tc>
          <w:tcPr>
            <w:tcW w:w="2040" w:type="dxa"/>
            <w:tcBorders>
              <w:top w:val="single" w:sz="4" w:space="0" w:color="auto"/>
              <w:left w:val="nil"/>
              <w:bottom w:val="single" w:sz="4" w:space="0" w:color="auto"/>
              <w:right w:val="nil"/>
            </w:tcBorders>
            <w:shd w:val="clear" w:color="auto" w:fill="auto"/>
            <w:noWrap/>
            <w:vAlign w:val="bottom"/>
            <w:hideMark/>
          </w:tcPr>
          <w:p w14:paraId="51271D9F"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Species / Village </w:t>
            </w:r>
          </w:p>
        </w:tc>
        <w:tc>
          <w:tcPr>
            <w:tcW w:w="1340" w:type="dxa"/>
            <w:tcBorders>
              <w:top w:val="single" w:sz="4" w:space="0" w:color="auto"/>
              <w:left w:val="nil"/>
              <w:bottom w:val="single" w:sz="4" w:space="0" w:color="auto"/>
              <w:right w:val="nil"/>
            </w:tcBorders>
            <w:shd w:val="clear" w:color="auto" w:fill="auto"/>
            <w:noWrap/>
            <w:vAlign w:val="bottom"/>
            <w:hideMark/>
          </w:tcPr>
          <w:p w14:paraId="64A83A92"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Height (cm)</w:t>
            </w:r>
          </w:p>
        </w:tc>
        <w:tc>
          <w:tcPr>
            <w:tcW w:w="1760" w:type="dxa"/>
            <w:tcBorders>
              <w:top w:val="single" w:sz="4" w:space="0" w:color="auto"/>
              <w:left w:val="nil"/>
              <w:bottom w:val="single" w:sz="4" w:space="0" w:color="auto"/>
              <w:right w:val="nil"/>
            </w:tcBorders>
            <w:shd w:val="clear" w:color="auto" w:fill="auto"/>
            <w:vAlign w:val="bottom"/>
            <w:hideMark/>
          </w:tcPr>
          <w:p w14:paraId="24DBDCC4"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Stem collar diameter (mm)</w:t>
            </w:r>
          </w:p>
        </w:tc>
        <w:tc>
          <w:tcPr>
            <w:tcW w:w="1520" w:type="dxa"/>
            <w:tcBorders>
              <w:top w:val="single" w:sz="4" w:space="0" w:color="auto"/>
              <w:left w:val="nil"/>
              <w:bottom w:val="single" w:sz="4" w:space="0" w:color="auto"/>
              <w:right w:val="nil"/>
            </w:tcBorders>
            <w:shd w:val="clear" w:color="auto" w:fill="auto"/>
            <w:noWrap/>
            <w:vAlign w:val="bottom"/>
            <w:hideMark/>
          </w:tcPr>
          <w:p w14:paraId="21B109FF" w14:textId="02A4DB4F" w:rsidR="00870445" w:rsidRPr="00870445" w:rsidRDefault="002A037E" w:rsidP="00870445">
            <w:pPr>
              <w:rPr>
                <w:rFonts w:ascii="Calibri" w:eastAsia="Times New Roman" w:hAnsi="Calibri" w:cs="Calibri"/>
                <w:color w:val="000000"/>
                <w:sz w:val="22"/>
                <w:szCs w:val="22"/>
                <w:lang w:val="en-PH" w:eastAsia="en-PH"/>
              </w:rPr>
            </w:pPr>
            <w:r>
              <w:rPr>
                <w:rFonts w:ascii="Calibri" w:eastAsia="Times New Roman" w:hAnsi="Calibri" w:cs="Calibri"/>
                <w:color w:val="000000"/>
                <w:sz w:val="22"/>
                <w:szCs w:val="22"/>
                <w:lang w:val="en-PH" w:eastAsia="en-PH"/>
              </w:rPr>
              <w:t>Number of b</w:t>
            </w:r>
            <w:r w:rsidRPr="00870445">
              <w:rPr>
                <w:rFonts w:ascii="Calibri" w:eastAsia="Times New Roman" w:hAnsi="Calibri" w:cs="Calibri"/>
                <w:color w:val="000000"/>
                <w:sz w:val="22"/>
                <w:szCs w:val="22"/>
                <w:lang w:val="en-PH" w:eastAsia="en-PH"/>
              </w:rPr>
              <w:t>ranch</w:t>
            </w:r>
            <w:r>
              <w:rPr>
                <w:rFonts w:ascii="Calibri" w:eastAsia="Times New Roman" w:hAnsi="Calibri" w:cs="Calibri"/>
                <w:color w:val="000000"/>
                <w:sz w:val="22"/>
                <w:szCs w:val="22"/>
                <w:lang w:val="en-PH" w:eastAsia="en-PH"/>
              </w:rPr>
              <w:t>es</w:t>
            </w:r>
          </w:p>
        </w:tc>
      </w:tr>
      <w:tr w:rsidR="00870445" w:rsidRPr="00175E1A" w14:paraId="44F30874" w14:textId="77777777" w:rsidTr="00870445">
        <w:trPr>
          <w:trHeight w:val="290"/>
        </w:trPr>
        <w:tc>
          <w:tcPr>
            <w:tcW w:w="2040" w:type="dxa"/>
            <w:tcBorders>
              <w:top w:val="nil"/>
              <w:left w:val="nil"/>
              <w:bottom w:val="nil"/>
              <w:right w:val="nil"/>
            </w:tcBorders>
            <w:shd w:val="clear" w:color="auto" w:fill="auto"/>
            <w:noWrap/>
            <w:vAlign w:val="bottom"/>
            <w:hideMark/>
          </w:tcPr>
          <w:p w14:paraId="6B2D6EFB" w14:textId="5714CC6C" w:rsidR="00870445" w:rsidRPr="00175E1A" w:rsidRDefault="00870445" w:rsidP="00870445">
            <w:pPr>
              <w:rPr>
                <w:rFonts w:ascii="Calibri" w:eastAsia="Times New Roman" w:hAnsi="Calibri" w:cs="Calibri"/>
                <w:i/>
                <w:iCs/>
                <w:color w:val="000000"/>
                <w:sz w:val="22"/>
                <w:szCs w:val="22"/>
                <w:lang w:val="en-PH" w:eastAsia="en-PH"/>
              </w:rPr>
            </w:pPr>
            <w:r w:rsidRPr="00175E1A">
              <w:rPr>
                <w:rFonts w:ascii="Calibri" w:eastAsia="Times New Roman" w:hAnsi="Calibri" w:cs="Calibri"/>
                <w:i/>
                <w:iCs/>
                <w:color w:val="000000"/>
                <w:sz w:val="22"/>
                <w:szCs w:val="22"/>
                <w:lang w:val="en-PH" w:eastAsia="en-PH"/>
              </w:rPr>
              <w:t xml:space="preserve">Adansonia digitata </w:t>
            </w:r>
          </w:p>
        </w:tc>
        <w:tc>
          <w:tcPr>
            <w:tcW w:w="1340" w:type="dxa"/>
            <w:tcBorders>
              <w:top w:val="nil"/>
              <w:left w:val="nil"/>
              <w:bottom w:val="nil"/>
              <w:right w:val="nil"/>
            </w:tcBorders>
            <w:shd w:val="clear" w:color="auto" w:fill="auto"/>
            <w:noWrap/>
            <w:vAlign w:val="bottom"/>
            <w:hideMark/>
          </w:tcPr>
          <w:p w14:paraId="4907739E" w14:textId="77777777" w:rsidR="00870445" w:rsidRPr="00175E1A" w:rsidRDefault="00870445" w:rsidP="00870445">
            <w:pPr>
              <w:rPr>
                <w:rFonts w:ascii="Calibri" w:eastAsia="Times New Roman" w:hAnsi="Calibri" w:cs="Calibri"/>
                <w:i/>
                <w:iCs/>
                <w:color w:val="000000"/>
                <w:sz w:val="22"/>
                <w:szCs w:val="22"/>
                <w:lang w:val="en-PH" w:eastAsia="en-PH"/>
              </w:rPr>
            </w:pPr>
          </w:p>
        </w:tc>
        <w:tc>
          <w:tcPr>
            <w:tcW w:w="1760" w:type="dxa"/>
            <w:tcBorders>
              <w:top w:val="nil"/>
              <w:left w:val="nil"/>
              <w:bottom w:val="nil"/>
              <w:right w:val="nil"/>
            </w:tcBorders>
            <w:shd w:val="clear" w:color="auto" w:fill="auto"/>
            <w:vAlign w:val="bottom"/>
            <w:hideMark/>
          </w:tcPr>
          <w:p w14:paraId="3DEB458C" w14:textId="77777777" w:rsidR="00870445" w:rsidRPr="00175E1A" w:rsidRDefault="00870445" w:rsidP="00870445">
            <w:pPr>
              <w:rPr>
                <w:rFonts w:ascii="Times New Roman" w:eastAsia="Times New Roman" w:hAnsi="Times New Roman" w:cs="Times New Roman"/>
                <w:i/>
                <w:iCs/>
                <w:sz w:val="20"/>
                <w:szCs w:val="20"/>
                <w:lang w:val="en-PH" w:eastAsia="en-PH"/>
              </w:rPr>
            </w:pPr>
          </w:p>
        </w:tc>
        <w:tc>
          <w:tcPr>
            <w:tcW w:w="1520" w:type="dxa"/>
            <w:tcBorders>
              <w:top w:val="nil"/>
              <w:left w:val="nil"/>
              <w:bottom w:val="nil"/>
              <w:right w:val="nil"/>
            </w:tcBorders>
            <w:shd w:val="clear" w:color="auto" w:fill="auto"/>
            <w:noWrap/>
            <w:vAlign w:val="bottom"/>
            <w:hideMark/>
          </w:tcPr>
          <w:p w14:paraId="05D7DAD6" w14:textId="77777777" w:rsidR="00870445" w:rsidRPr="00175E1A" w:rsidRDefault="00870445" w:rsidP="00870445">
            <w:pPr>
              <w:rPr>
                <w:rFonts w:ascii="Times New Roman" w:eastAsia="Times New Roman" w:hAnsi="Times New Roman" w:cs="Times New Roman"/>
                <w:i/>
                <w:iCs/>
                <w:sz w:val="20"/>
                <w:szCs w:val="20"/>
                <w:lang w:val="en-PH" w:eastAsia="en-PH"/>
              </w:rPr>
            </w:pPr>
          </w:p>
        </w:tc>
      </w:tr>
      <w:tr w:rsidR="00870445" w:rsidRPr="00870445" w14:paraId="6BCDD012" w14:textId="77777777" w:rsidTr="00870445">
        <w:trPr>
          <w:trHeight w:val="290"/>
        </w:trPr>
        <w:tc>
          <w:tcPr>
            <w:tcW w:w="2040" w:type="dxa"/>
            <w:tcBorders>
              <w:top w:val="nil"/>
              <w:left w:val="nil"/>
              <w:bottom w:val="nil"/>
              <w:right w:val="nil"/>
            </w:tcBorders>
            <w:shd w:val="clear" w:color="auto" w:fill="auto"/>
            <w:noWrap/>
            <w:vAlign w:val="bottom"/>
            <w:hideMark/>
          </w:tcPr>
          <w:p w14:paraId="3A981345"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Dionkouna</w:t>
            </w:r>
          </w:p>
        </w:tc>
        <w:tc>
          <w:tcPr>
            <w:tcW w:w="1340" w:type="dxa"/>
            <w:tcBorders>
              <w:top w:val="nil"/>
              <w:left w:val="nil"/>
              <w:bottom w:val="nil"/>
              <w:right w:val="nil"/>
            </w:tcBorders>
            <w:shd w:val="clear" w:color="auto" w:fill="auto"/>
            <w:noWrap/>
            <w:vAlign w:val="bottom"/>
            <w:hideMark/>
          </w:tcPr>
          <w:p w14:paraId="772822B1"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31.2±2.1d </w:t>
            </w:r>
          </w:p>
        </w:tc>
        <w:tc>
          <w:tcPr>
            <w:tcW w:w="1760" w:type="dxa"/>
            <w:tcBorders>
              <w:top w:val="nil"/>
              <w:left w:val="nil"/>
              <w:bottom w:val="nil"/>
              <w:right w:val="nil"/>
            </w:tcBorders>
            <w:shd w:val="clear" w:color="auto" w:fill="auto"/>
            <w:noWrap/>
            <w:vAlign w:val="bottom"/>
            <w:hideMark/>
          </w:tcPr>
          <w:p w14:paraId="59C7DE54"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4.4±0.9cd </w:t>
            </w:r>
          </w:p>
        </w:tc>
        <w:tc>
          <w:tcPr>
            <w:tcW w:w="1520" w:type="dxa"/>
            <w:tcBorders>
              <w:top w:val="nil"/>
              <w:left w:val="nil"/>
              <w:bottom w:val="nil"/>
              <w:right w:val="nil"/>
            </w:tcBorders>
            <w:shd w:val="clear" w:color="auto" w:fill="auto"/>
            <w:noWrap/>
            <w:vAlign w:val="bottom"/>
            <w:hideMark/>
          </w:tcPr>
          <w:p w14:paraId="63A92A6F"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7.4±1cd </w:t>
            </w:r>
          </w:p>
        </w:tc>
      </w:tr>
      <w:tr w:rsidR="00870445" w:rsidRPr="00870445" w14:paraId="47CCA0CE" w14:textId="77777777" w:rsidTr="00870445">
        <w:trPr>
          <w:trHeight w:val="290"/>
        </w:trPr>
        <w:tc>
          <w:tcPr>
            <w:tcW w:w="2040" w:type="dxa"/>
            <w:tcBorders>
              <w:top w:val="nil"/>
              <w:left w:val="nil"/>
              <w:bottom w:val="nil"/>
              <w:right w:val="nil"/>
            </w:tcBorders>
            <w:shd w:val="clear" w:color="auto" w:fill="auto"/>
            <w:noWrap/>
            <w:vAlign w:val="bottom"/>
            <w:hideMark/>
          </w:tcPr>
          <w:p w14:paraId="51B42405"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Kiffosso1</w:t>
            </w:r>
          </w:p>
        </w:tc>
        <w:tc>
          <w:tcPr>
            <w:tcW w:w="1340" w:type="dxa"/>
            <w:tcBorders>
              <w:top w:val="nil"/>
              <w:left w:val="nil"/>
              <w:bottom w:val="nil"/>
              <w:right w:val="nil"/>
            </w:tcBorders>
            <w:shd w:val="clear" w:color="auto" w:fill="auto"/>
            <w:noWrap/>
            <w:vAlign w:val="bottom"/>
            <w:hideMark/>
          </w:tcPr>
          <w:p w14:paraId="06D6B9CC"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56.1±2a </w:t>
            </w:r>
          </w:p>
        </w:tc>
        <w:tc>
          <w:tcPr>
            <w:tcW w:w="1760" w:type="dxa"/>
            <w:tcBorders>
              <w:top w:val="nil"/>
              <w:left w:val="nil"/>
              <w:bottom w:val="nil"/>
              <w:right w:val="nil"/>
            </w:tcBorders>
            <w:shd w:val="clear" w:color="auto" w:fill="auto"/>
            <w:noWrap/>
            <w:vAlign w:val="bottom"/>
            <w:hideMark/>
          </w:tcPr>
          <w:p w14:paraId="76A282C0"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3.8±0.3cd </w:t>
            </w:r>
          </w:p>
        </w:tc>
        <w:tc>
          <w:tcPr>
            <w:tcW w:w="1520" w:type="dxa"/>
            <w:tcBorders>
              <w:top w:val="nil"/>
              <w:left w:val="nil"/>
              <w:bottom w:val="nil"/>
              <w:right w:val="nil"/>
            </w:tcBorders>
            <w:shd w:val="clear" w:color="auto" w:fill="auto"/>
            <w:noWrap/>
            <w:vAlign w:val="bottom"/>
            <w:hideMark/>
          </w:tcPr>
          <w:p w14:paraId="537EF011"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8.4±0.7cd </w:t>
            </w:r>
          </w:p>
        </w:tc>
      </w:tr>
      <w:tr w:rsidR="00870445" w:rsidRPr="00870445" w14:paraId="482B693C" w14:textId="77777777" w:rsidTr="00870445">
        <w:trPr>
          <w:trHeight w:val="290"/>
        </w:trPr>
        <w:tc>
          <w:tcPr>
            <w:tcW w:w="2040" w:type="dxa"/>
            <w:tcBorders>
              <w:top w:val="nil"/>
              <w:left w:val="nil"/>
              <w:bottom w:val="nil"/>
              <w:right w:val="nil"/>
            </w:tcBorders>
            <w:shd w:val="clear" w:color="auto" w:fill="auto"/>
            <w:noWrap/>
            <w:vAlign w:val="bottom"/>
            <w:hideMark/>
          </w:tcPr>
          <w:p w14:paraId="1041D681"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Kiffosso2</w:t>
            </w:r>
          </w:p>
        </w:tc>
        <w:tc>
          <w:tcPr>
            <w:tcW w:w="1340" w:type="dxa"/>
            <w:tcBorders>
              <w:top w:val="nil"/>
              <w:left w:val="nil"/>
              <w:bottom w:val="nil"/>
              <w:right w:val="nil"/>
            </w:tcBorders>
            <w:shd w:val="clear" w:color="auto" w:fill="auto"/>
            <w:noWrap/>
            <w:vAlign w:val="bottom"/>
            <w:hideMark/>
          </w:tcPr>
          <w:p w14:paraId="48CEDA45"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44.7±1.6bc </w:t>
            </w:r>
          </w:p>
        </w:tc>
        <w:tc>
          <w:tcPr>
            <w:tcW w:w="1760" w:type="dxa"/>
            <w:tcBorders>
              <w:top w:val="nil"/>
              <w:left w:val="nil"/>
              <w:bottom w:val="nil"/>
              <w:right w:val="nil"/>
            </w:tcBorders>
            <w:shd w:val="clear" w:color="auto" w:fill="auto"/>
            <w:noWrap/>
            <w:vAlign w:val="bottom"/>
            <w:hideMark/>
          </w:tcPr>
          <w:p w14:paraId="429866E0"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8±1abc </w:t>
            </w:r>
          </w:p>
        </w:tc>
        <w:tc>
          <w:tcPr>
            <w:tcW w:w="1520" w:type="dxa"/>
            <w:tcBorders>
              <w:top w:val="nil"/>
              <w:left w:val="nil"/>
              <w:bottom w:val="nil"/>
              <w:right w:val="nil"/>
            </w:tcBorders>
            <w:shd w:val="clear" w:color="auto" w:fill="auto"/>
            <w:noWrap/>
            <w:vAlign w:val="bottom"/>
            <w:hideMark/>
          </w:tcPr>
          <w:p w14:paraId="6BAF8919"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16.4±1.5a </w:t>
            </w:r>
          </w:p>
        </w:tc>
      </w:tr>
      <w:tr w:rsidR="00870445" w:rsidRPr="00870445" w14:paraId="0A765E1A" w14:textId="77777777" w:rsidTr="00870445">
        <w:trPr>
          <w:trHeight w:val="290"/>
        </w:trPr>
        <w:tc>
          <w:tcPr>
            <w:tcW w:w="2040" w:type="dxa"/>
            <w:tcBorders>
              <w:top w:val="nil"/>
              <w:left w:val="nil"/>
              <w:bottom w:val="nil"/>
              <w:right w:val="nil"/>
            </w:tcBorders>
            <w:shd w:val="clear" w:color="auto" w:fill="auto"/>
            <w:noWrap/>
            <w:vAlign w:val="bottom"/>
            <w:hideMark/>
          </w:tcPr>
          <w:p w14:paraId="44710507"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Lopegue</w:t>
            </w:r>
          </w:p>
        </w:tc>
        <w:tc>
          <w:tcPr>
            <w:tcW w:w="1340" w:type="dxa"/>
            <w:tcBorders>
              <w:top w:val="nil"/>
              <w:left w:val="nil"/>
              <w:bottom w:val="nil"/>
              <w:right w:val="nil"/>
            </w:tcBorders>
            <w:shd w:val="clear" w:color="auto" w:fill="auto"/>
            <w:noWrap/>
            <w:vAlign w:val="bottom"/>
            <w:hideMark/>
          </w:tcPr>
          <w:p w14:paraId="3EDABC67"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34.7±1.4cd </w:t>
            </w:r>
          </w:p>
        </w:tc>
        <w:tc>
          <w:tcPr>
            <w:tcW w:w="1760" w:type="dxa"/>
            <w:tcBorders>
              <w:top w:val="nil"/>
              <w:left w:val="nil"/>
              <w:bottom w:val="nil"/>
              <w:right w:val="nil"/>
            </w:tcBorders>
            <w:shd w:val="clear" w:color="auto" w:fill="auto"/>
            <w:noWrap/>
            <w:vAlign w:val="bottom"/>
            <w:hideMark/>
          </w:tcPr>
          <w:p w14:paraId="687A939B"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5.5±0.5abcd </w:t>
            </w:r>
          </w:p>
        </w:tc>
        <w:tc>
          <w:tcPr>
            <w:tcW w:w="1520" w:type="dxa"/>
            <w:tcBorders>
              <w:top w:val="nil"/>
              <w:left w:val="nil"/>
              <w:bottom w:val="nil"/>
              <w:right w:val="nil"/>
            </w:tcBorders>
            <w:shd w:val="clear" w:color="auto" w:fill="auto"/>
            <w:noWrap/>
            <w:vAlign w:val="bottom"/>
            <w:hideMark/>
          </w:tcPr>
          <w:p w14:paraId="417D997E"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8.3±0.8cd </w:t>
            </w:r>
          </w:p>
        </w:tc>
      </w:tr>
      <w:tr w:rsidR="00870445" w:rsidRPr="00870445" w14:paraId="6DFB5766" w14:textId="77777777" w:rsidTr="00870445">
        <w:trPr>
          <w:trHeight w:val="290"/>
        </w:trPr>
        <w:tc>
          <w:tcPr>
            <w:tcW w:w="2040" w:type="dxa"/>
            <w:tcBorders>
              <w:top w:val="nil"/>
              <w:left w:val="nil"/>
              <w:bottom w:val="nil"/>
              <w:right w:val="nil"/>
            </w:tcBorders>
            <w:shd w:val="clear" w:color="auto" w:fill="auto"/>
            <w:noWrap/>
            <w:vAlign w:val="bottom"/>
            <w:hideMark/>
          </w:tcPr>
          <w:p w14:paraId="7A04D16D"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Menamba1</w:t>
            </w:r>
          </w:p>
        </w:tc>
        <w:tc>
          <w:tcPr>
            <w:tcW w:w="1340" w:type="dxa"/>
            <w:tcBorders>
              <w:top w:val="nil"/>
              <w:left w:val="nil"/>
              <w:bottom w:val="nil"/>
              <w:right w:val="nil"/>
            </w:tcBorders>
            <w:shd w:val="clear" w:color="auto" w:fill="auto"/>
            <w:noWrap/>
            <w:vAlign w:val="bottom"/>
            <w:hideMark/>
          </w:tcPr>
          <w:p w14:paraId="25E33577"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38.4±1.3cd </w:t>
            </w:r>
          </w:p>
        </w:tc>
        <w:tc>
          <w:tcPr>
            <w:tcW w:w="1760" w:type="dxa"/>
            <w:tcBorders>
              <w:top w:val="nil"/>
              <w:left w:val="nil"/>
              <w:bottom w:val="nil"/>
              <w:right w:val="nil"/>
            </w:tcBorders>
            <w:shd w:val="clear" w:color="auto" w:fill="auto"/>
            <w:noWrap/>
            <w:vAlign w:val="bottom"/>
            <w:hideMark/>
          </w:tcPr>
          <w:p w14:paraId="1886DB3E"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7.8±0.6a </w:t>
            </w:r>
          </w:p>
        </w:tc>
        <w:tc>
          <w:tcPr>
            <w:tcW w:w="1520" w:type="dxa"/>
            <w:tcBorders>
              <w:top w:val="nil"/>
              <w:left w:val="nil"/>
              <w:bottom w:val="nil"/>
              <w:right w:val="nil"/>
            </w:tcBorders>
            <w:shd w:val="clear" w:color="auto" w:fill="auto"/>
            <w:noWrap/>
            <w:vAlign w:val="bottom"/>
            <w:hideMark/>
          </w:tcPr>
          <w:p w14:paraId="0895982B"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8.9±0.7cd </w:t>
            </w:r>
          </w:p>
        </w:tc>
      </w:tr>
      <w:tr w:rsidR="00870445" w:rsidRPr="00870445" w14:paraId="6FB00467" w14:textId="77777777" w:rsidTr="00870445">
        <w:trPr>
          <w:trHeight w:val="290"/>
        </w:trPr>
        <w:tc>
          <w:tcPr>
            <w:tcW w:w="2040" w:type="dxa"/>
            <w:tcBorders>
              <w:top w:val="nil"/>
              <w:left w:val="nil"/>
              <w:bottom w:val="nil"/>
              <w:right w:val="nil"/>
            </w:tcBorders>
            <w:shd w:val="clear" w:color="auto" w:fill="auto"/>
            <w:noWrap/>
            <w:vAlign w:val="bottom"/>
            <w:hideMark/>
          </w:tcPr>
          <w:p w14:paraId="5E54E395"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Menamba2</w:t>
            </w:r>
          </w:p>
        </w:tc>
        <w:tc>
          <w:tcPr>
            <w:tcW w:w="1340" w:type="dxa"/>
            <w:tcBorders>
              <w:top w:val="nil"/>
              <w:left w:val="nil"/>
              <w:bottom w:val="nil"/>
              <w:right w:val="nil"/>
            </w:tcBorders>
            <w:shd w:val="clear" w:color="auto" w:fill="auto"/>
            <w:noWrap/>
            <w:vAlign w:val="bottom"/>
            <w:hideMark/>
          </w:tcPr>
          <w:p w14:paraId="79ABAAF6"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37.6±1.8cd </w:t>
            </w:r>
          </w:p>
        </w:tc>
        <w:tc>
          <w:tcPr>
            <w:tcW w:w="1760" w:type="dxa"/>
            <w:tcBorders>
              <w:top w:val="nil"/>
              <w:left w:val="nil"/>
              <w:bottom w:val="nil"/>
              <w:right w:val="nil"/>
            </w:tcBorders>
            <w:shd w:val="clear" w:color="auto" w:fill="auto"/>
            <w:noWrap/>
            <w:vAlign w:val="bottom"/>
            <w:hideMark/>
          </w:tcPr>
          <w:p w14:paraId="49CA856B"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6.4±0.8abc </w:t>
            </w:r>
          </w:p>
        </w:tc>
        <w:tc>
          <w:tcPr>
            <w:tcW w:w="1520" w:type="dxa"/>
            <w:tcBorders>
              <w:top w:val="nil"/>
              <w:left w:val="nil"/>
              <w:bottom w:val="nil"/>
              <w:right w:val="nil"/>
            </w:tcBorders>
            <w:shd w:val="clear" w:color="auto" w:fill="auto"/>
            <w:noWrap/>
            <w:vAlign w:val="bottom"/>
            <w:hideMark/>
          </w:tcPr>
          <w:p w14:paraId="796D42FE"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12.2±1.3abc </w:t>
            </w:r>
          </w:p>
        </w:tc>
      </w:tr>
      <w:tr w:rsidR="00870445" w:rsidRPr="00870445" w14:paraId="4C261378" w14:textId="77777777" w:rsidTr="00870445">
        <w:trPr>
          <w:trHeight w:val="290"/>
        </w:trPr>
        <w:tc>
          <w:tcPr>
            <w:tcW w:w="2040" w:type="dxa"/>
            <w:tcBorders>
              <w:top w:val="nil"/>
              <w:left w:val="nil"/>
              <w:bottom w:val="nil"/>
              <w:right w:val="nil"/>
            </w:tcBorders>
            <w:shd w:val="clear" w:color="auto" w:fill="auto"/>
            <w:noWrap/>
            <w:vAlign w:val="bottom"/>
            <w:hideMark/>
          </w:tcPr>
          <w:p w14:paraId="4EA5E69E"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Seila</w:t>
            </w:r>
          </w:p>
        </w:tc>
        <w:tc>
          <w:tcPr>
            <w:tcW w:w="1340" w:type="dxa"/>
            <w:tcBorders>
              <w:top w:val="nil"/>
              <w:left w:val="nil"/>
              <w:bottom w:val="nil"/>
              <w:right w:val="nil"/>
            </w:tcBorders>
            <w:shd w:val="clear" w:color="auto" w:fill="auto"/>
            <w:noWrap/>
            <w:vAlign w:val="bottom"/>
            <w:hideMark/>
          </w:tcPr>
          <w:p w14:paraId="4D8D1756"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38.4±1.5cd </w:t>
            </w:r>
          </w:p>
        </w:tc>
        <w:tc>
          <w:tcPr>
            <w:tcW w:w="1760" w:type="dxa"/>
            <w:tcBorders>
              <w:top w:val="nil"/>
              <w:left w:val="nil"/>
              <w:bottom w:val="nil"/>
              <w:right w:val="nil"/>
            </w:tcBorders>
            <w:shd w:val="clear" w:color="auto" w:fill="auto"/>
            <w:noWrap/>
            <w:vAlign w:val="bottom"/>
            <w:hideMark/>
          </w:tcPr>
          <w:p w14:paraId="38C51336"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6.6±0.6abc </w:t>
            </w:r>
          </w:p>
        </w:tc>
        <w:tc>
          <w:tcPr>
            <w:tcW w:w="1520" w:type="dxa"/>
            <w:tcBorders>
              <w:top w:val="nil"/>
              <w:left w:val="nil"/>
              <w:bottom w:val="nil"/>
              <w:right w:val="nil"/>
            </w:tcBorders>
            <w:shd w:val="clear" w:color="auto" w:fill="auto"/>
            <w:noWrap/>
            <w:vAlign w:val="bottom"/>
            <w:hideMark/>
          </w:tcPr>
          <w:p w14:paraId="7B7ED7B4"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14.7±1.4ab </w:t>
            </w:r>
          </w:p>
        </w:tc>
      </w:tr>
      <w:tr w:rsidR="00870445" w:rsidRPr="00870445" w14:paraId="099B8E10" w14:textId="77777777" w:rsidTr="00870445">
        <w:trPr>
          <w:trHeight w:val="310"/>
        </w:trPr>
        <w:tc>
          <w:tcPr>
            <w:tcW w:w="2040" w:type="dxa"/>
            <w:tcBorders>
              <w:top w:val="nil"/>
              <w:left w:val="nil"/>
              <w:bottom w:val="nil"/>
              <w:right w:val="nil"/>
            </w:tcBorders>
            <w:shd w:val="clear" w:color="auto" w:fill="auto"/>
            <w:noWrap/>
            <w:vAlign w:val="center"/>
            <w:hideMark/>
          </w:tcPr>
          <w:p w14:paraId="6BC5BED4" w14:textId="77777777" w:rsidR="00870445" w:rsidRPr="00175E1A" w:rsidRDefault="00870445" w:rsidP="00870445">
            <w:pPr>
              <w:rPr>
                <w:rFonts w:ascii="Calibri" w:eastAsia="Times New Roman" w:hAnsi="Calibri" w:cs="Calibri"/>
                <w:i/>
                <w:iCs/>
                <w:color w:val="000000"/>
                <w:sz w:val="22"/>
                <w:szCs w:val="22"/>
                <w:lang w:val="en-PH" w:eastAsia="en-PH"/>
              </w:rPr>
            </w:pPr>
            <w:r w:rsidRPr="00175E1A">
              <w:rPr>
                <w:rFonts w:ascii="Calibri" w:eastAsia="Times New Roman" w:hAnsi="Calibri" w:cs="Calibri"/>
                <w:i/>
                <w:iCs/>
                <w:color w:val="000000"/>
                <w:sz w:val="22"/>
                <w:szCs w:val="22"/>
                <w:lang w:val="en-PH" w:eastAsia="en-PH"/>
              </w:rPr>
              <w:t xml:space="preserve"> Moringa oleifera </w:t>
            </w:r>
          </w:p>
        </w:tc>
        <w:tc>
          <w:tcPr>
            <w:tcW w:w="1340" w:type="dxa"/>
            <w:tcBorders>
              <w:top w:val="nil"/>
              <w:left w:val="nil"/>
              <w:bottom w:val="nil"/>
              <w:right w:val="nil"/>
            </w:tcBorders>
            <w:shd w:val="clear" w:color="auto" w:fill="auto"/>
            <w:noWrap/>
            <w:vAlign w:val="bottom"/>
            <w:hideMark/>
          </w:tcPr>
          <w:p w14:paraId="1C36BBDC" w14:textId="77777777" w:rsidR="00870445" w:rsidRPr="00870445" w:rsidRDefault="00870445" w:rsidP="00870445">
            <w:pPr>
              <w:rPr>
                <w:rFonts w:ascii="Calibri" w:eastAsia="Times New Roman" w:hAnsi="Calibri" w:cs="Calibri"/>
                <w:color w:val="000000"/>
                <w:sz w:val="22"/>
                <w:szCs w:val="22"/>
                <w:lang w:val="en-PH" w:eastAsia="en-PH"/>
              </w:rPr>
            </w:pPr>
          </w:p>
        </w:tc>
        <w:tc>
          <w:tcPr>
            <w:tcW w:w="1760" w:type="dxa"/>
            <w:tcBorders>
              <w:top w:val="nil"/>
              <w:left w:val="nil"/>
              <w:bottom w:val="nil"/>
              <w:right w:val="nil"/>
            </w:tcBorders>
            <w:shd w:val="clear" w:color="auto" w:fill="auto"/>
            <w:noWrap/>
            <w:vAlign w:val="bottom"/>
            <w:hideMark/>
          </w:tcPr>
          <w:p w14:paraId="7AD1AFAD" w14:textId="77777777" w:rsidR="00870445" w:rsidRPr="00870445" w:rsidRDefault="00870445" w:rsidP="00870445">
            <w:pPr>
              <w:jc w:val="right"/>
              <w:rPr>
                <w:rFonts w:ascii="Times New Roman" w:eastAsia="Times New Roman" w:hAnsi="Times New Roman" w:cs="Times New Roman"/>
                <w:sz w:val="20"/>
                <w:szCs w:val="20"/>
                <w:lang w:val="en-PH" w:eastAsia="en-PH"/>
              </w:rPr>
            </w:pPr>
          </w:p>
        </w:tc>
        <w:tc>
          <w:tcPr>
            <w:tcW w:w="1520" w:type="dxa"/>
            <w:tcBorders>
              <w:top w:val="nil"/>
              <w:left w:val="nil"/>
              <w:bottom w:val="nil"/>
              <w:right w:val="nil"/>
            </w:tcBorders>
            <w:shd w:val="clear" w:color="auto" w:fill="auto"/>
            <w:noWrap/>
            <w:vAlign w:val="bottom"/>
            <w:hideMark/>
          </w:tcPr>
          <w:p w14:paraId="594D67FF" w14:textId="77777777" w:rsidR="00870445" w:rsidRPr="00870445" w:rsidRDefault="00870445" w:rsidP="00870445">
            <w:pPr>
              <w:rPr>
                <w:rFonts w:ascii="Times New Roman" w:eastAsia="Times New Roman" w:hAnsi="Times New Roman" w:cs="Times New Roman"/>
                <w:sz w:val="20"/>
                <w:szCs w:val="20"/>
                <w:lang w:val="en-PH" w:eastAsia="en-PH"/>
              </w:rPr>
            </w:pPr>
          </w:p>
        </w:tc>
      </w:tr>
      <w:tr w:rsidR="00870445" w:rsidRPr="00870445" w14:paraId="7AF7B93F" w14:textId="77777777" w:rsidTr="00870445">
        <w:trPr>
          <w:trHeight w:val="290"/>
        </w:trPr>
        <w:tc>
          <w:tcPr>
            <w:tcW w:w="2040" w:type="dxa"/>
            <w:tcBorders>
              <w:top w:val="nil"/>
              <w:left w:val="nil"/>
              <w:bottom w:val="nil"/>
              <w:right w:val="nil"/>
            </w:tcBorders>
            <w:shd w:val="clear" w:color="auto" w:fill="auto"/>
            <w:noWrap/>
            <w:vAlign w:val="bottom"/>
            <w:hideMark/>
          </w:tcPr>
          <w:p w14:paraId="2FA5A8EC"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Dionkouna</w:t>
            </w:r>
          </w:p>
        </w:tc>
        <w:tc>
          <w:tcPr>
            <w:tcW w:w="1340" w:type="dxa"/>
            <w:tcBorders>
              <w:top w:val="nil"/>
              <w:left w:val="nil"/>
              <w:bottom w:val="nil"/>
              <w:right w:val="nil"/>
            </w:tcBorders>
            <w:shd w:val="clear" w:color="auto" w:fill="auto"/>
            <w:noWrap/>
            <w:vAlign w:val="bottom"/>
            <w:hideMark/>
          </w:tcPr>
          <w:p w14:paraId="014E268D"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39±4.4bcd </w:t>
            </w:r>
          </w:p>
        </w:tc>
        <w:tc>
          <w:tcPr>
            <w:tcW w:w="1760" w:type="dxa"/>
            <w:tcBorders>
              <w:top w:val="nil"/>
              <w:left w:val="nil"/>
              <w:bottom w:val="nil"/>
              <w:right w:val="nil"/>
            </w:tcBorders>
            <w:shd w:val="clear" w:color="auto" w:fill="auto"/>
            <w:noWrap/>
            <w:vAlign w:val="bottom"/>
            <w:hideMark/>
          </w:tcPr>
          <w:p w14:paraId="2E29A745"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3.4±0.6cd </w:t>
            </w:r>
          </w:p>
        </w:tc>
        <w:tc>
          <w:tcPr>
            <w:tcW w:w="1520" w:type="dxa"/>
            <w:tcBorders>
              <w:top w:val="nil"/>
              <w:left w:val="nil"/>
              <w:bottom w:val="nil"/>
              <w:right w:val="nil"/>
            </w:tcBorders>
            <w:shd w:val="clear" w:color="auto" w:fill="auto"/>
            <w:noWrap/>
            <w:vAlign w:val="bottom"/>
            <w:hideMark/>
          </w:tcPr>
          <w:p w14:paraId="0F02D6D1"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7.2±1.5cd </w:t>
            </w:r>
          </w:p>
        </w:tc>
      </w:tr>
      <w:tr w:rsidR="00870445" w:rsidRPr="00870445" w14:paraId="120F8DD8" w14:textId="77777777" w:rsidTr="00870445">
        <w:trPr>
          <w:trHeight w:val="290"/>
        </w:trPr>
        <w:tc>
          <w:tcPr>
            <w:tcW w:w="2040" w:type="dxa"/>
            <w:tcBorders>
              <w:top w:val="nil"/>
              <w:left w:val="nil"/>
              <w:bottom w:val="nil"/>
              <w:right w:val="nil"/>
            </w:tcBorders>
            <w:shd w:val="clear" w:color="auto" w:fill="auto"/>
            <w:noWrap/>
            <w:vAlign w:val="bottom"/>
            <w:hideMark/>
          </w:tcPr>
          <w:p w14:paraId="0C8A999E"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Kiffosso1</w:t>
            </w:r>
          </w:p>
        </w:tc>
        <w:tc>
          <w:tcPr>
            <w:tcW w:w="1340" w:type="dxa"/>
            <w:tcBorders>
              <w:top w:val="nil"/>
              <w:left w:val="nil"/>
              <w:bottom w:val="nil"/>
              <w:right w:val="nil"/>
            </w:tcBorders>
            <w:shd w:val="clear" w:color="auto" w:fill="auto"/>
            <w:noWrap/>
            <w:vAlign w:val="bottom"/>
            <w:hideMark/>
          </w:tcPr>
          <w:p w14:paraId="3C33F7AC"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50.8±2.6ab </w:t>
            </w:r>
          </w:p>
        </w:tc>
        <w:tc>
          <w:tcPr>
            <w:tcW w:w="1760" w:type="dxa"/>
            <w:tcBorders>
              <w:top w:val="nil"/>
              <w:left w:val="nil"/>
              <w:bottom w:val="nil"/>
              <w:right w:val="nil"/>
            </w:tcBorders>
            <w:shd w:val="clear" w:color="auto" w:fill="auto"/>
            <w:noWrap/>
            <w:vAlign w:val="bottom"/>
            <w:hideMark/>
          </w:tcPr>
          <w:p w14:paraId="30B160F2"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3±0.3d </w:t>
            </w:r>
          </w:p>
        </w:tc>
        <w:tc>
          <w:tcPr>
            <w:tcW w:w="1520" w:type="dxa"/>
            <w:tcBorders>
              <w:top w:val="nil"/>
              <w:left w:val="nil"/>
              <w:bottom w:val="nil"/>
              <w:right w:val="nil"/>
            </w:tcBorders>
            <w:shd w:val="clear" w:color="auto" w:fill="auto"/>
            <w:noWrap/>
            <w:vAlign w:val="bottom"/>
            <w:hideMark/>
          </w:tcPr>
          <w:p w14:paraId="1FE0E721"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6.2±0.7d </w:t>
            </w:r>
          </w:p>
        </w:tc>
      </w:tr>
      <w:tr w:rsidR="00870445" w:rsidRPr="00870445" w14:paraId="624FC53A" w14:textId="77777777" w:rsidTr="00870445">
        <w:trPr>
          <w:trHeight w:val="290"/>
        </w:trPr>
        <w:tc>
          <w:tcPr>
            <w:tcW w:w="2040" w:type="dxa"/>
            <w:tcBorders>
              <w:top w:val="nil"/>
              <w:left w:val="nil"/>
              <w:bottom w:val="nil"/>
              <w:right w:val="nil"/>
            </w:tcBorders>
            <w:shd w:val="clear" w:color="auto" w:fill="auto"/>
            <w:noWrap/>
            <w:vAlign w:val="bottom"/>
            <w:hideMark/>
          </w:tcPr>
          <w:p w14:paraId="79C15B6D"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Kiffosso2</w:t>
            </w:r>
          </w:p>
        </w:tc>
        <w:tc>
          <w:tcPr>
            <w:tcW w:w="1340" w:type="dxa"/>
            <w:tcBorders>
              <w:top w:val="nil"/>
              <w:left w:val="nil"/>
              <w:bottom w:val="nil"/>
              <w:right w:val="nil"/>
            </w:tcBorders>
            <w:shd w:val="clear" w:color="auto" w:fill="auto"/>
            <w:noWrap/>
            <w:vAlign w:val="bottom"/>
            <w:hideMark/>
          </w:tcPr>
          <w:p w14:paraId="09DD5B23"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37.7±3.4cd </w:t>
            </w:r>
          </w:p>
        </w:tc>
        <w:tc>
          <w:tcPr>
            <w:tcW w:w="1760" w:type="dxa"/>
            <w:tcBorders>
              <w:top w:val="nil"/>
              <w:left w:val="nil"/>
              <w:bottom w:val="nil"/>
              <w:right w:val="nil"/>
            </w:tcBorders>
            <w:shd w:val="clear" w:color="auto" w:fill="auto"/>
            <w:noWrap/>
            <w:vAlign w:val="bottom"/>
            <w:hideMark/>
          </w:tcPr>
          <w:p w14:paraId="0BFE0EFB"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2.8±0.5d </w:t>
            </w:r>
          </w:p>
        </w:tc>
        <w:tc>
          <w:tcPr>
            <w:tcW w:w="1520" w:type="dxa"/>
            <w:tcBorders>
              <w:top w:val="nil"/>
              <w:left w:val="nil"/>
              <w:bottom w:val="nil"/>
              <w:right w:val="nil"/>
            </w:tcBorders>
            <w:shd w:val="clear" w:color="auto" w:fill="auto"/>
            <w:noWrap/>
            <w:vAlign w:val="bottom"/>
            <w:hideMark/>
          </w:tcPr>
          <w:p w14:paraId="2C916EAE"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7.1±1.3cd </w:t>
            </w:r>
          </w:p>
        </w:tc>
      </w:tr>
      <w:tr w:rsidR="00870445" w:rsidRPr="00870445" w14:paraId="1CE8AF47" w14:textId="77777777" w:rsidTr="00870445">
        <w:trPr>
          <w:trHeight w:val="290"/>
        </w:trPr>
        <w:tc>
          <w:tcPr>
            <w:tcW w:w="2040" w:type="dxa"/>
            <w:tcBorders>
              <w:top w:val="nil"/>
              <w:left w:val="nil"/>
              <w:bottom w:val="nil"/>
              <w:right w:val="nil"/>
            </w:tcBorders>
            <w:shd w:val="clear" w:color="auto" w:fill="auto"/>
            <w:noWrap/>
            <w:vAlign w:val="bottom"/>
            <w:hideMark/>
          </w:tcPr>
          <w:p w14:paraId="294E2EDE"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Lopegue</w:t>
            </w:r>
          </w:p>
        </w:tc>
        <w:tc>
          <w:tcPr>
            <w:tcW w:w="1340" w:type="dxa"/>
            <w:tcBorders>
              <w:top w:val="nil"/>
              <w:left w:val="nil"/>
              <w:bottom w:val="nil"/>
              <w:right w:val="nil"/>
            </w:tcBorders>
            <w:shd w:val="clear" w:color="auto" w:fill="auto"/>
            <w:noWrap/>
            <w:vAlign w:val="bottom"/>
            <w:hideMark/>
          </w:tcPr>
          <w:p w14:paraId="3768CA99"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34.2±2.2cd </w:t>
            </w:r>
          </w:p>
        </w:tc>
        <w:tc>
          <w:tcPr>
            <w:tcW w:w="1760" w:type="dxa"/>
            <w:tcBorders>
              <w:top w:val="nil"/>
              <w:left w:val="nil"/>
              <w:bottom w:val="nil"/>
              <w:right w:val="nil"/>
            </w:tcBorders>
            <w:shd w:val="clear" w:color="auto" w:fill="auto"/>
            <w:noWrap/>
            <w:vAlign w:val="bottom"/>
            <w:hideMark/>
          </w:tcPr>
          <w:p w14:paraId="4A312227"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4±0.5cd </w:t>
            </w:r>
          </w:p>
        </w:tc>
        <w:tc>
          <w:tcPr>
            <w:tcW w:w="1520" w:type="dxa"/>
            <w:tcBorders>
              <w:top w:val="nil"/>
              <w:left w:val="nil"/>
              <w:bottom w:val="nil"/>
              <w:right w:val="nil"/>
            </w:tcBorders>
            <w:shd w:val="clear" w:color="auto" w:fill="auto"/>
            <w:noWrap/>
            <w:vAlign w:val="bottom"/>
            <w:hideMark/>
          </w:tcPr>
          <w:p w14:paraId="59F81273"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7.5±0.9cd </w:t>
            </w:r>
          </w:p>
        </w:tc>
      </w:tr>
      <w:tr w:rsidR="00870445" w:rsidRPr="00870445" w14:paraId="2CD34199" w14:textId="77777777" w:rsidTr="00870445">
        <w:trPr>
          <w:trHeight w:val="290"/>
        </w:trPr>
        <w:tc>
          <w:tcPr>
            <w:tcW w:w="2040" w:type="dxa"/>
            <w:tcBorders>
              <w:top w:val="nil"/>
              <w:left w:val="nil"/>
              <w:bottom w:val="nil"/>
              <w:right w:val="nil"/>
            </w:tcBorders>
            <w:shd w:val="clear" w:color="auto" w:fill="auto"/>
            <w:noWrap/>
            <w:vAlign w:val="bottom"/>
            <w:hideMark/>
          </w:tcPr>
          <w:p w14:paraId="2599070B"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Menamba1</w:t>
            </w:r>
          </w:p>
        </w:tc>
        <w:tc>
          <w:tcPr>
            <w:tcW w:w="1340" w:type="dxa"/>
            <w:tcBorders>
              <w:top w:val="nil"/>
              <w:left w:val="nil"/>
              <w:bottom w:val="nil"/>
              <w:right w:val="nil"/>
            </w:tcBorders>
            <w:shd w:val="clear" w:color="auto" w:fill="auto"/>
            <w:noWrap/>
            <w:vAlign w:val="bottom"/>
            <w:hideMark/>
          </w:tcPr>
          <w:p w14:paraId="7AAFF913"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37.4±2.1cd </w:t>
            </w:r>
          </w:p>
        </w:tc>
        <w:tc>
          <w:tcPr>
            <w:tcW w:w="1760" w:type="dxa"/>
            <w:tcBorders>
              <w:top w:val="nil"/>
              <w:left w:val="nil"/>
              <w:bottom w:val="nil"/>
              <w:right w:val="nil"/>
            </w:tcBorders>
            <w:shd w:val="clear" w:color="auto" w:fill="auto"/>
            <w:noWrap/>
            <w:vAlign w:val="bottom"/>
            <w:hideMark/>
          </w:tcPr>
          <w:p w14:paraId="4BF34410"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5.1±0.6bcd </w:t>
            </w:r>
          </w:p>
        </w:tc>
        <w:tc>
          <w:tcPr>
            <w:tcW w:w="1520" w:type="dxa"/>
            <w:tcBorders>
              <w:top w:val="nil"/>
              <w:left w:val="nil"/>
              <w:bottom w:val="nil"/>
              <w:right w:val="nil"/>
            </w:tcBorders>
            <w:shd w:val="clear" w:color="auto" w:fill="auto"/>
            <w:noWrap/>
            <w:vAlign w:val="bottom"/>
            <w:hideMark/>
          </w:tcPr>
          <w:p w14:paraId="4E8704E2"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6.8±0.8d </w:t>
            </w:r>
          </w:p>
        </w:tc>
      </w:tr>
      <w:tr w:rsidR="00870445" w:rsidRPr="00870445" w14:paraId="3B602714" w14:textId="77777777" w:rsidTr="00870445">
        <w:trPr>
          <w:trHeight w:val="290"/>
        </w:trPr>
        <w:tc>
          <w:tcPr>
            <w:tcW w:w="2040" w:type="dxa"/>
            <w:tcBorders>
              <w:top w:val="nil"/>
              <w:left w:val="nil"/>
              <w:bottom w:val="nil"/>
              <w:right w:val="nil"/>
            </w:tcBorders>
            <w:shd w:val="clear" w:color="auto" w:fill="auto"/>
            <w:noWrap/>
            <w:vAlign w:val="bottom"/>
            <w:hideMark/>
          </w:tcPr>
          <w:p w14:paraId="3F8848D9"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Menamba2</w:t>
            </w:r>
          </w:p>
        </w:tc>
        <w:tc>
          <w:tcPr>
            <w:tcW w:w="1340" w:type="dxa"/>
            <w:tcBorders>
              <w:top w:val="nil"/>
              <w:left w:val="nil"/>
              <w:bottom w:val="nil"/>
              <w:right w:val="nil"/>
            </w:tcBorders>
            <w:shd w:val="clear" w:color="auto" w:fill="auto"/>
            <w:noWrap/>
            <w:vAlign w:val="bottom"/>
            <w:hideMark/>
          </w:tcPr>
          <w:p w14:paraId="6A5F847F" w14:textId="62972526"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40.2±3.4bcd </w:t>
            </w:r>
          </w:p>
        </w:tc>
        <w:tc>
          <w:tcPr>
            <w:tcW w:w="1760" w:type="dxa"/>
            <w:tcBorders>
              <w:top w:val="nil"/>
              <w:left w:val="nil"/>
              <w:bottom w:val="nil"/>
              <w:right w:val="nil"/>
            </w:tcBorders>
            <w:shd w:val="clear" w:color="auto" w:fill="auto"/>
            <w:noWrap/>
            <w:vAlign w:val="bottom"/>
            <w:hideMark/>
          </w:tcPr>
          <w:p w14:paraId="6D6AE9E7"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5.3±1.1abcd </w:t>
            </w:r>
          </w:p>
        </w:tc>
        <w:tc>
          <w:tcPr>
            <w:tcW w:w="1520" w:type="dxa"/>
            <w:tcBorders>
              <w:top w:val="nil"/>
              <w:left w:val="nil"/>
              <w:bottom w:val="nil"/>
              <w:right w:val="nil"/>
            </w:tcBorders>
            <w:shd w:val="clear" w:color="auto" w:fill="auto"/>
            <w:noWrap/>
            <w:vAlign w:val="bottom"/>
            <w:hideMark/>
          </w:tcPr>
          <w:p w14:paraId="399C4718"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7.8±1.4cd </w:t>
            </w:r>
          </w:p>
        </w:tc>
      </w:tr>
      <w:tr w:rsidR="00870445" w:rsidRPr="00870445" w14:paraId="3F4C0636" w14:textId="77777777" w:rsidTr="00870445">
        <w:trPr>
          <w:trHeight w:val="290"/>
        </w:trPr>
        <w:tc>
          <w:tcPr>
            <w:tcW w:w="2040" w:type="dxa"/>
            <w:tcBorders>
              <w:top w:val="nil"/>
              <w:left w:val="nil"/>
              <w:bottom w:val="single" w:sz="4" w:space="0" w:color="auto"/>
              <w:right w:val="nil"/>
            </w:tcBorders>
            <w:shd w:val="clear" w:color="auto" w:fill="auto"/>
            <w:noWrap/>
            <w:vAlign w:val="bottom"/>
            <w:hideMark/>
          </w:tcPr>
          <w:p w14:paraId="72C80F6B" w14:textId="77777777" w:rsidR="00870445" w:rsidRPr="00870445" w:rsidRDefault="00870445" w:rsidP="00870445">
            <w:pPr>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lastRenderedPageBreak/>
              <w:t>Seila</w:t>
            </w:r>
          </w:p>
        </w:tc>
        <w:tc>
          <w:tcPr>
            <w:tcW w:w="1340" w:type="dxa"/>
            <w:tcBorders>
              <w:top w:val="nil"/>
              <w:left w:val="nil"/>
              <w:bottom w:val="single" w:sz="4" w:space="0" w:color="auto"/>
              <w:right w:val="nil"/>
            </w:tcBorders>
            <w:shd w:val="clear" w:color="auto" w:fill="auto"/>
            <w:noWrap/>
            <w:vAlign w:val="bottom"/>
            <w:hideMark/>
          </w:tcPr>
          <w:p w14:paraId="00045DF5" w14:textId="5B791358"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43.3±3.4bcd </w:t>
            </w:r>
          </w:p>
        </w:tc>
        <w:tc>
          <w:tcPr>
            <w:tcW w:w="1760" w:type="dxa"/>
            <w:tcBorders>
              <w:top w:val="nil"/>
              <w:left w:val="nil"/>
              <w:bottom w:val="single" w:sz="4" w:space="0" w:color="auto"/>
              <w:right w:val="nil"/>
            </w:tcBorders>
            <w:shd w:val="clear" w:color="auto" w:fill="auto"/>
            <w:noWrap/>
            <w:vAlign w:val="bottom"/>
            <w:hideMark/>
          </w:tcPr>
          <w:p w14:paraId="42952AA3"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4.8±0.8bcd </w:t>
            </w:r>
          </w:p>
        </w:tc>
        <w:tc>
          <w:tcPr>
            <w:tcW w:w="1520" w:type="dxa"/>
            <w:tcBorders>
              <w:top w:val="nil"/>
              <w:left w:val="nil"/>
              <w:bottom w:val="single" w:sz="4" w:space="0" w:color="auto"/>
              <w:right w:val="nil"/>
            </w:tcBorders>
            <w:shd w:val="clear" w:color="auto" w:fill="auto"/>
            <w:noWrap/>
            <w:vAlign w:val="bottom"/>
            <w:hideMark/>
          </w:tcPr>
          <w:p w14:paraId="6F91969D" w14:textId="77777777" w:rsidR="00870445" w:rsidRPr="00870445" w:rsidRDefault="00870445" w:rsidP="00870445">
            <w:pPr>
              <w:jc w:val="right"/>
              <w:rPr>
                <w:rFonts w:ascii="Calibri" w:eastAsia="Times New Roman" w:hAnsi="Calibri" w:cs="Calibri"/>
                <w:color w:val="000000"/>
                <w:sz w:val="22"/>
                <w:szCs w:val="22"/>
                <w:lang w:val="en-PH" w:eastAsia="en-PH"/>
              </w:rPr>
            </w:pPr>
            <w:r w:rsidRPr="00870445">
              <w:rPr>
                <w:rFonts w:ascii="Calibri" w:eastAsia="Times New Roman" w:hAnsi="Calibri" w:cs="Calibri"/>
                <w:color w:val="000000"/>
                <w:sz w:val="22"/>
                <w:szCs w:val="22"/>
                <w:lang w:val="en-PH" w:eastAsia="en-PH"/>
              </w:rPr>
              <w:t xml:space="preserve"> 9.6±1.4bcd </w:t>
            </w:r>
          </w:p>
        </w:tc>
      </w:tr>
    </w:tbl>
    <w:p w14:paraId="39B04421" w14:textId="77777777" w:rsidR="00870445" w:rsidRDefault="00870445" w:rsidP="00870445">
      <w:pPr>
        <w:jc w:val="both"/>
        <w:rPr>
          <w:rFonts w:cstheme="minorHAnsi"/>
          <w:sz w:val="22"/>
          <w:szCs w:val="22"/>
        </w:rPr>
      </w:pPr>
      <w:r w:rsidRPr="00144330">
        <w:rPr>
          <w:rFonts w:cstheme="minorHAnsi"/>
          <w:sz w:val="22"/>
          <w:szCs w:val="22"/>
        </w:rPr>
        <w:t xml:space="preserve">Values (Mean ± SE) followed by the same letter for a given </w:t>
      </w:r>
      <w:r>
        <w:rPr>
          <w:rFonts w:cstheme="minorHAnsi"/>
          <w:sz w:val="22"/>
          <w:szCs w:val="22"/>
        </w:rPr>
        <w:t>parameter</w:t>
      </w:r>
      <w:r w:rsidRPr="00144330">
        <w:rPr>
          <w:rFonts w:cstheme="minorHAnsi"/>
          <w:sz w:val="22"/>
          <w:szCs w:val="22"/>
        </w:rPr>
        <w:t xml:space="preserve"> are not significantly different at the 5% level according to Turkey’s multiple comparison test.</w:t>
      </w:r>
    </w:p>
    <w:p w14:paraId="3E34974E" w14:textId="77777777" w:rsidR="00175E1A" w:rsidRDefault="00175E1A" w:rsidP="004C2E81">
      <w:pPr>
        <w:spacing w:after="240"/>
        <w:jc w:val="both"/>
        <w:rPr>
          <w:rFonts w:cstheme="minorHAnsi"/>
          <w:sz w:val="22"/>
          <w:szCs w:val="22"/>
        </w:rPr>
      </w:pPr>
    </w:p>
    <w:p w14:paraId="41BBB0DB" w14:textId="656A101B" w:rsidR="00175E1A" w:rsidRDefault="00175E1A" w:rsidP="00915E7D">
      <w:pPr>
        <w:jc w:val="both"/>
        <w:rPr>
          <w:rFonts w:cstheme="minorHAnsi"/>
          <w:sz w:val="22"/>
          <w:szCs w:val="22"/>
        </w:rPr>
      </w:pPr>
      <w:r>
        <w:rPr>
          <w:rFonts w:cstheme="minorHAnsi"/>
          <w:sz w:val="22"/>
          <w:szCs w:val="22"/>
        </w:rPr>
        <w:t>F</w:t>
      </w:r>
      <w:r w:rsidRPr="00F1701E">
        <w:rPr>
          <w:rFonts w:cstheme="minorHAnsi"/>
          <w:sz w:val="22"/>
          <w:szCs w:val="22"/>
        </w:rPr>
        <w:t>or fruit trees</w:t>
      </w:r>
      <w:r>
        <w:rPr>
          <w:rFonts w:cstheme="minorHAnsi"/>
          <w:sz w:val="22"/>
          <w:szCs w:val="22"/>
        </w:rPr>
        <w:t xml:space="preserve">, </w:t>
      </w:r>
      <w:r w:rsidRPr="00F1701E">
        <w:rPr>
          <w:rFonts w:cstheme="minorHAnsi"/>
          <w:sz w:val="22"/>
          <w:szCs w:val="22"/>
        </w:rPr>
        <w:t xml:space="preserve">the survival rate of the </w:t>
      </w:r>
      <w:r>
        <w:rPr>
          <w:rFonts w:cstheme="minorHAnsi"/>
          <w:sz w:val="22"/>
          <w:szCs w:val="22"/>
        </w:rPr>
        <w:t>grafts</w:t>
      </w:r>
      <w:r w:rsidRPr="00F1701E">
        <w:rPr>
          <w:rFonts w:cstheme="minorHAnsi"/>
          <w:sz w:val="22"/>
          <w:szCs w:val="22"/>
        </w:rPr>
        <w:t xml:space="preserve"> varied significantly among villages and species </w:t>
      </w:r>
      <w:r>
        <w:rPr>
          <w:rFonts w:cstheme="minorHAnsi"/>
          <w:sz w:val="22"/>
          <w:szCs w:val="22"/>
        </w:rPr>
        <w:t xml:space="preserve">(Table 3) but not between accessions nested within species. </w:t>
      </w:r>
      <w:r w:rsidR="008B017E">
        <w:rPr>
          <w:rFonts w:cstheme="minorHAnsi"/>
          <w:sz w:val="22"/>
          <w:szCs w:val="22"/>
        </w:rPr>
        <w:t xml:space="preserve">The </w:t>
      </w:r>
      <w:r w:rsidR="00915E7D">
        <w:rPr>
          <w:rFonts w:cstheme="minorHAnsi"/>
          <w:sz w:val="22"/>
          <w:szCs w:val="22"/>
        </w:rPr>
        <w:t>lowest</w:t>
      </w:r>
      <w:r w:rsidR="008B017E">
        <w:rPr>
          <w:rFonts w:cstheme="minorHAnsi"/>
          <w:sz w:val="22"/>
          <w:szCs w:val="22"/>
        </w:rPr>
        <w:t xml:space="preserve"> survival rate was observed in</w:t>
      </w:r>
      <w:r w:rsidR="00915E7D">
        <w:rPr>
          <w:rFonts w:cstheme="minorHAnsi"/>
          <w:sz w:val="22"/>
          <w:szCs w:val="22"/>
        </w:rPr>
        <w:t xml:space="preserve"> Dionkouna with less than 50% alive at the time of the observation.</w:t>
      </w:r>
      <w:r w:rsidR="008B017E">
        <w:rPr>
          <w:rFonts w:cstheme="minorHAnsi"/>
          <w:sz w:val="22"/>
          <w:szCs w:val="22"/>
        </w:rPr>
        <w:t xml:space="preserve"> </w:t>
      </w:r>
      <w:r w:rsidR="00915E7D">
        <w:rPr>
          <w:rFonts w:cstheme="minorHAnsi"/>
          <w:sz w:val="22"/>
          <w:szCs w:val="22"/>
        </w:rPr>
        <w:t xml:space="preserve">In </w:t>
      </w:r>
      <w:r w:rsidR="00915E7D" w:rsidRPr="00915E7D">
        <w:rPr>
          <w:rFonts w:cstheme="minorHAnsi"/>
          <w:sz w:val="22"/>
          <w:szCs w:val="22"/>
        </w:rPr>
        <w:t>Kiffosso2</w:t>
      </w:r>
      <w:r w:rsidR="00915E7D">
        <w:rPr>
          <w:rFonts w:cstheme="minorHAnsi"/>
          <w:sz w:val="22"/>
          <w:szCs w:val="22"/>
        </w:rPr>
        <w:t xml:space="preserve">, </w:t>
      </w:r>
      <w:r w:rsidR="00915E7D" w:rsidRPr="00915E7D">
        <w:rPr>
          <w:rFonts w:cstheme="minorHAnsi"/>
          <w:sz w:val="22"/>
          <w:szCs w:val="22"/>
        </w:rPr>
        <w:t>Lopegue</w:t>
      </w:r>
      <w:r w:rsidR="00915E7D">
        <w:rPr>
          <w:rFonts w:cstheme="minorHAnsi"/>
          <w:sz w:val="22"/>
          <w:szCs w:val="22"/>
        </w:rPr>
        <w:t xml:space="preserve"> and </w:t>
      </w:r>
      <w:r w:rsidR="00915E7D" w:rsidRPr="00915E7D">
        <w:rPr>
          <w:rFonts w:cstheme="minorHAnsi"/>
          <w:sz w:val="22"/>
          <w:szCs w:val="22"/>
        </w:rPr>
        <w:t>Menamba1</w:t>
      </w:r>
      <w:r w:rsidR="00915E7D">
        <w:rPr>
          <w:rFonts w:cstheme="minorHAnsi"/>
          <w:sz w:val="22"/>
          <w:szCs w:val="22"/>
        </w:rPr>
        <w:t xml:space="preserve"> the survival rate exceeded 70%. </w:t>
      </w:r>
      <w:r w:rsidR="00915E7D" w:rsidRPr="00F47AD8">
        <w:rPr>
          <w:rFonts w:cstheme="minorHAnsi"/>
          <w:i/>
          <w:iCs/>
          <w:sz w:val="22"/>
          <w:szCs w:val="22"/>
        </w:rPr>
        <w:t>Z. mauritiana</w:t>
      </w:r>
      <w:r w:rsidR="00915E7D">
        <w:rPr>
          <w:rFonts w:cstheme="minorHAnsi"/>
          <w:sz w:val="22"/>
          <w:szCs w:val="22"/>
        </w:rPr>
        <w:t xml:space="preserve"> showed the best survival rate (</w:t>
      </w:r>
      <w:r w:rsidR="00915E7D" w:rsidRPr="001D5031">
        <w:rPr>
          <w:rFonts w:ascii="Calibri" w:eastAsia="Times New Roman" w:hAnsi="Calibri" w:cs="Calibri"/>
          <w:color w:val="000000"/>
          <w:sz w:val="22"/>
          <w:szCs w:val="22"/>
          <w:lang w:val="en-PH" w:eastAsia="en-PH"/>
        </w:rPr>
        <w:t>73</w:t>
      </w:r>
      <w:r w:rsidR="000E2CD5">
        <w:rPr>
          <w:rFonts w:ascii="Calibri" w:eastAsia="Times New Roman" w:hAnsi="Calibri" w:cs="Calibri"/>
          <w:color w:val="000000"/>
          <w:sz w:val="22"/>
          <w:szCs w:val="22"/>
          <w:lang w:val="en-PH" w:eastAsia="en-PH"/>
        </w:rPr>
        <w:t>.4</w:t>
      </w:r>
      <w:r w:rsidR="00915E7D" w:rsidRPr="001D5031">
        <w:rPr>
          <w:rFonts w:ascii="Calibri" w:eastAsia="Times New Roman" w:hAnsi="Calibri" w:cs="Calibri"/>
          <w:color w:val="000000"/>
          <w:sz w:val="22"/>
          <w:szCs w:val="22"/>
          <w:lang w:val="en-PH" w:eastAsia="en-PH"/>
        </w:rPr>
        <w:t>±</w:t>
      </w:r>
      <w:r w:rsidR="000E2CD5">
        <w:rPr>
          <w:rFonts w:ascii="Calibri" w:eastAsia="Times New Roman" w:hAnsi="Calibri" w:cs="Calibri"/>
          <w:color w:val="000000"/>
          <w:sz w:val="22"/>
          <w:szCs w:val="22"/>
          <w:lang w:val="en-PH" w:eastAsia="en-PH"/>
        </w:rPr>
        <w:t>4.5</w:t>
      </w:r>
      <w:r w:rsidR="00915E7D">
        <w:rPr>
          <w:rFonts w:cstheme="minorHAnsi"/>
          <w:sz w:val="22"/>
          <w:szCs w:val="22"/>
        </w:rPr>
        <w:t xml:space="preserve">) compared to </w:t>
      </w:r>
      <w:r w:rsidR="00915E7D" w:rsidRPr="00F47AD8">
        <w:rPr>
          <w:rFonts w:cstheme="minorHAnsi"/>
          <w:i/>
          <w:iCs/>
          <w:sz w:val="22"/>
          <w:szCs w:val="22"/>
        </w:rPr>
        <w:t>A. digitata</w:t>
      </w:r>
      <w:r w:rsidR="00915E7D">
        <w:rPr>
          <w:rFonts w:cstheme="minorHAnsi"/>
          <w:sz w:val="22"/>
          <w:szCs w:val="22"/>
        </w:rPr>
        <w:t xml:space="preserve"> (</w:t>
      </w:r>
      <w:r w:rsidR="00915E7D" w:rsidRPr="001D5031">
        <w:rPr>
          <w:rFonts w:ascii="Calibri" w:eastAsia="Times New Roman" w:hAnsi="Calibri" w:cs="Calibri"/>
          <w:color w:val="000000"/>
          <w:sz w:val="22"/>
          <w:szCs w:val="22"/>
          <w:lang w:val="en-PH" w:eastAsia="en-PH"/>
        </w:rPr>
        <w:t>61</w:t>
      </w:r>
      <w:r w:rsidR="000E2CD5">
        <w:rPr>
          <w:rFonts w:ascii="Calibri" w:eastAsia="Times New Roman" w:hAnsi="Calibri" w:cs="Calibri"/>
          <w:color w:val="000000"/>
          <w:sz w:val="22"/>
          <w:szCs w:val="22"/>
          <w:lang w:val="en-PH" w:eastAsia="en-PH"/>
        </w:rPr>
        <w:t>.</w:t>
      </w:r>
      <w:r w:rsidR="00FD77DA">
        <w:rPr>
          <w:rFonts w:ascii="Calibri" w:eastAsia="Times New Roman" w:hAnsi="Calibri" w:cs="Calibri"/>
          <w:color w:val="000000"/>
          <w:sz w:val="22"/>
          <w:szCs w:val="22"/>
          <w:lang w:val="en-PH" w:eastAsia="en-PH"/>
        </w:rPr>
        <w:t>1</w:t>
      </w:r>
      <w:r w:rsidR="00915E7D" w:rsidRPr="001D5031">
        <w:rPr>
          <w:rFonts w:ascii="Calibri" w:eastAsia="Times New Roman" w:hAnsi="Calibri" w:cs="Calibri"/>
          <w:color w:val="000000"/>
          <w:sz w:val="22"/>
          <w:szCs w:val="22"/>
          <w:lang w:val="en-PH" w:eastAsia="en-PH"/>
        </w:rPr>
        <w:t>±</w:t>
      </w:r>
      <w:r w:rsidR="00FD77DA">
        <w:rPr>
          <w:rFonts w:ascii="Calibri" w:eastAsia="Times New Roman" w:hAnsi="Calibri" w:cs="Calibri"/>
          <w:color w:val="000000"/>
          <w:sz w:val="22"/>
          <w:szCs w:val="22"/>
          <w:lang w:val="en-PH" w:eastAsia="en-PH"/>
        </w:rPr>
        <w:t>3.8</w:t>
      </w:r>
      <w:r w:rsidR="00915E7D">
        <w:rPr>
          <w:rFonts w:cstheme="minorHAnsi"/>
          <w:sz w:val="22"/>
          <w:szCs w:val="22"/>
        </w:rPr>
        <w:t xml:space="preserve">). </w:t>
      </w:r>
      <w:r w:rsidR="00116678">
        <w:rPr>
          <w:rFonts w:cstheme="minorHAnsi"/>
          <w:sz w:val="22"/>
          <w:szCs w:val="22"/>
        </w:rPr>
        <w:t>For</w:t>
      </w:r>
      <w:r w:rsidR="00AD36D6">
        <w:rPr>
          <w:rFonts w:cstheme="minorHAnsi"/>
          <w:sz w:val="22"/>
          <w:szCs w:val="22"/>
        </w:rPr>
        <w:t xml:space="preserve"> </w:t>
      </w:r>
      <w:r w:rsidR="008B017E">
        <w:rPr>
          <w:rFonts w:cstheme="minorHAnsi"/>
          <w:sz w:val="22"/>
          <w:szCs w:val="22"/>
        </w:rPr>
        <w:t>g</w:t>
      </w:r>
      <w:r>
        <w:rPr>
          <w:rFonts w:cstheme="minorHAnsi"/>
          <w:sz w:val="22"/>
          <w:szCs w:val="22"/>
        </w:rPr>
        <w:t>rowth parameters</w:t>
      </w:r>
      <w:r w:rsidR="008B017E">
        <w:rPr>
          <w:rFonts w:cstheme="minorHAnsi"/>
          <w:sz w:val="22"/>
          <w:szCs w:val="22"/>
        </w:rPr>
        <w:t>, stem height differed among village</w:t>
      </w:r>
      <w:r w:rsidR="00915E7D">
        <w:rPr>
          <w:rFonts w:cstheme="minorHAnsi"/>
          <w:sz w:val="22"/>
          <w:szCs w:val="22"/>
        </w:rPr>
        <w:t>s</w:t>
      </w:r>
      <w:r w:rsidR="008B017E">
        <w:rPr>
          <w:rFonts w:cstheme="minorHAnsi"/>
          <w:sz w:val="22"/>
          <w:szCs w:val="22"/>
        </w:rPr>
        <w:t xml:space="preserve"> and species while stem collar diameter differed </w:t>
      </w:r>
      <w:r w:rsidR="00915E7D">
        <w:rPr>
          <w:rFonts w:cstheme="minorHAnsi"/>
          <w:sz w:val="22"/>
          <w:szCs w:val="22"/>
        </w:rPr>
        <w:t xml:space="preserve">only </w:t>
      </w:r>
      <w:r w:rsidR="008B017E">
        <w:rPr>
          <w:rFonts w:cstheme="minorHAnsi"/>
          <w:sz w:val="22"/>
          <w:szCs w:val="22"/>
        </w:rPr>
        <w:t>among village</w:t>
      </w:r>
      <w:r w:rsidR="00915E7D">
        <w:rPr>
          <w:rFonts w:cstheme="minorHAnsi"/>
          <w:sz w:val="22"/>
          <w:szCs w:val="22"/>
        </w:rPr>
        <w:t>s</w:t>
      </w:r>
      <w:r w:rsidR="008B017E">
        <w:rPr>
          <w:rFonts w:cstheme="minorHAnsi"/>
          <w:sz w:val="22"/>
          <w:szCs w:val="22"/>
        </w:rPr>
        <w:t xml:space="preserve">. </w:t>
      </w:r>
      <w:r w:rsidR="00A44FF7">
        <w:rPr>
          <w:rFonts w:cstheme="minorHAnsi"/>
          <w:sz w:val="22"/>
          <w:szCs w:val="22"/>
        </w:rPr>
        <w:t xml:space="preserve">Number of branches </w:t>
      </w:r>
      <w:r w:rsidR="008B017E">
        <w:rPr>
          <w:rFonts w:cstheme="minorHAnsi"/>
          <w:sz w:val="22"/>
          <w:szCs w:val="22"/>
        </w:rPr>
        <w:t>did not show any significant difference for any of the factors.</w:t>
      </w:r>
      <w:r>
        <w:rPr>
          <w:rFonts w:cstheme="minorHAnsi"/>
          <w:sz w:val="22"/>
          <w:szCs w:val="22"/>
        </w:rPr>
        <w:t xml:space="preserve"> </w:t>
      </w:r>
      <w:r w:rsidR="00915E7D">
        <w:rPr>
          <w:rFonts w:cstheme="minorHAnsi"/>
          <w:sz w:val="22"/>
          <w:szCs w:val="22"/>
        </w:rPr>
        <w:t>The greatest values for stem height were recorded in Koffosso1 (</w:t>
      </w:r>
      <w:r w:rsidR="007802F1" w:rsidRPr="007802F1">
        <w:rPr>
          <w:rFonts w:cstheme="minorHAnsi"/>
          <w:sz w:val="22"/>
          <w:szCs w:val="22"/>
        </w:rPr>
        <w:t>27.6±1.4</w:t>
      </w:r>
      <w:r w:rsidR="00F536A1">
        <w:rPr>
          <w:rFonts w:cstheme="minorHAnsi"/>
          <w:sz w:val="22"/>
          <w:szCs w:val="22"/>
        </w:rPr>
        <w:t xml:space="preserve"> cm</w:t>
      </w:r>
      <w:r w:rsidR="00915E7D">
        <w:rPr>
          <w:rFonts w:cstheme="minorHAnsi"/>
          <w:sz w:val="22"/>
          <w:szCs w:val="22"/>
        </w:rPr>
        <w:t>) and Menamba1 (</w:t>
      </w:r>
      <w:r w:rsidR="007802F1" w:rsidRPr="007802F1">
        <w:rPr>
          <w:rFonts w:cstheme="minorHAnsi"/>
          <w:sz w:val="22"/>
          <w:szCs w:val="22"/>
        </w:rPr>
        <w:t>25.3±0.9</w:t>
      </w:r>
      <w:r w:rsidR="00F536A1">
        <w:rPr>
          <w:rFonts w:cstheme="minorHAnsi"/>
          <w:sz w:val="22"/>
          <w:szCs w:val="22"/>
        </w:rPr>
        <w:t xml:space="preserve"> cm</w:t>
      </w:r>
      <w:r w:rsidR="00915E7D">
        <w:rPr>
          <w:rFonts w:cstheme="minorHAnsi"/>
          <w:sz w:val="22"/>
          <w:szCs w:val="22"/>
        </w:rPr>
        <w:t xml:space="preserve">) in contrast to </w:t>
      </w:r>
      <w:r w:rsidR="007802F1">
        <w:rPr>
          <w:rFonts w:cstheme="minorHAnsi"/>
          <w:sz w:val="22"/>
          <w:szCs w:val="22"/>
        </w:rPr>
        <w:t>Kiffosso2 (</w:t>
      </w:r>
      <w:r w:rsidR="007802F1" w:rsidRPr="007802F1">
        <w:rPr>
          <w:rFonts w:cstheme="minorHAnsi"/>
          <w:sz w:val="22"/>
          <w:szCs w:val="22"/>
        </w:rPr>
        <w:t>19.1±1</w:t>
      </w:r>
      <w:r w:rsidR="007802F1">
        <w:rPr>
          <w:rFonts w:cstheme="minorHAnsi"/>
          <w:sz w:val="22"/>
          <w:szCs w:val="22"/>
        </w:rPr>
        <w:t>.0</w:t>
      </w:r>
      <w:r w:rsidR="00F536A1">
        <w:rPr>
          <w:rFonts w:cstheme="minorHAnsi"/>
          <w:sz w:val="22"/>
          <w:szCs w:val="22"/>
        </w:rPr>
        <w:t xml:space="preserve"> cm</w:t>
      </w:r>
      <w:r w:rsidR="007802F1">
        <w:rPr>
          <w:rFonts w:cstheme="minorHAnsi"/>
          <w:sz w:val="22"/>
          <w:szCs w:val="22"/>
        </w:rPr>
        <w:t xml:space="preserve">) and </w:t>
      </w:r>
      <w:r w:rsidR="00915E7D">
        <w:rPr>
          <w:rFonts w:cstheme="minorHAnsi"/>
          <w:sz w:val="22"/>
          <w:szCs w:val="22"/>
        </w:rPr>
        <w:t xml:space="preserve">Menamba2 </w:t>
      </w:r>
      <w:r w:rsidR="007802F1">
        <w:rPr>
          <w:rFonts w:cstheme="minorHAnsi"/>
          <w:sz w:val="22"/>
          <w:szCs w:val="22"/>
        </w:rPr>
        <w:t>(</w:t>
      </w:r>
      <w:r w:rsidR="007802F1" w:rsidRPr="007802F1">
        <w:rPr>
          <w:rFonts w:cstheme="minorHAnsi"/>
          <w:sz w:val="22"/>
          <w:szCs w:val="22"/>
        </w:rPr>
        <w:t>18±1.3</w:t>
      </w:r>
      <w:r w:rsidR="00F536A1">
        <w:rPr>
          <w:rFonts w:cstheme="minorHAnsi"/>
          <w:sz w:val="22"/>
          <w:szCs w:val="22"/>
        </w:rPr>
        <w:t xml:space="preserve"> cm</w:t>
      </w:r>
      <w:r w:rsidR="007802F1">
        <w:rPr>
          <w:rFonts w:cstheme="minorHAnsi"/>
          <w:sz w:val="22"/>
          <w:szCs w:val="22"/>
        </w:rPr>
        <w:t xml:space="preserve">) </w:t>
      </w:r>
      <w:r w:rsidR="00915E7D">
        <w:rPr>
          <w:rFonts w:cstheme="minorHAnsi"/>
          <w:sz w:val="22"/>
          <w:szCs w:val="22"/>
        </w:rPr>
        <w:t>showing the lowest values.</w:t>
      </w:r>
    </w:p>
    <w:p w14:paraId="04BE1D59" w14:textId="77777777" w:rsidR="00477BF8" w:rsidRPr="007802F1" w:rsidRDefault="00477BF8" w:rsidP="004C2E81">
      <w:pPr>
        <w:spacing w:after="240"/>
        <w:jc w:val="both"/>
        <w:rPr>
          <w:rFonts w:cstheme="minorHAnsi"/>
          <w:sz w:val="22"/>
          <w:szCs w:val="22"/>
        </w:rPr>
      </w:pPr>
    </w:p>
    <w:p w14:paraId="351235BA" w14:textId="3317C041" w:rsidR="00175E1A" w:rsidRDefault="00175E1A" w:rsidP="00175E1A">
      <w:pPr>
        <w:jc w:val="both"/>
        <w:rPr>
          <w:rFonts w:cstheme="minorHAnsi"/>
          <w:sz w:val="22"/>
          <w:szCs w:val="22"/>
        </w:rPr>
      </w:pPr>
      <w:r>
        <w:rPr>
          <w:rFonts w:cstheme="minorHAnsi"/>
          <w:sz w:val="22"/>
          <w:szCs w:val="22"/>
        </w:rPr>
        <w:t>Table 3. Survival rate</w:t>
      </w:r>
      <w:r w:rsidR="0004073E">
        <w:rPr>
          <w:rFonts w:cstheme="minorHAnsi"/>
          <w:sz w:val="22"/>
          <w:szCs w:val="22"/>
        </w:rPr>
        <w:t xml:space="preserve"> (%)</w:t>
      </w:r>
      <w:r>
        <w:rPr>
          <w:rFonts w:cstheme="minorHAnsi"/>
          <w:sz w:val="22"/>
          <w:szCs w:val="22"/>
        </w:rPr>
        <w:t xml:space="preserve"> of fruit trees established in the small household garden established in Yorosso, Mali per village and per species</w:t>
      </w:r>
    </w:p>
    <w:tbl>
      <w:tblPr>
        <w:tblW w:w="4453" w:type="dxa"/>
        <w:tblLook w:val="04A0" w:firstRow="1" w:lastRow="0" w:firstColumn="1" w:lastColumn="0" w:noHBand="0" w:noVBand="1"/>
      </w:tblPr>
      <w:tblGrid>
        <w:gridCol w:w="2127"/>
        <w:gridCol w:w="2326"/>
      </w:tblGrid>
      <w:tr w:rsidR="008B017E" w:rsidRPr="001D5031" w14:paraId="45990359" w14:textId="77777777" w:rsidTr="0004073E">
        <w:trPr>
          <w:trHeight w:val="290"/>
        </w:trPr>
        <w:tc>
          <w:tcPr>
            <w:tcW w:w="2127" w:type="dxa"/>
            <w:tcBorders>
              <w:top w:val="single" w:sz="4" w:space="0" w:color="auto"/>
              <w:left w:val="nil"/>
              <w:bottom w:val="single" w:sz="4" w:space="0" w:color="auto"/>
              <w:right w:val="nil"/>
            </w:tcBorders>
            <w:shd w:val="clear" w:color="auto" w:fill="auto"/>
            <w:noWrap/>
            <w:vAlign w:val="bottom"/>
            <w:hideMark/>
          </w:tcPr>
          <w:p w14:paraId="16A3DFAA" w14:textId="77777777" w:rsidR="00175E1A" w:rsidRPr="001D5031" w:rsidRDefault="00175E1A" w:rsidP="00D15475">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 </w:t>
            </w:r>
          </w:p>
        </w:tc>
        <w:tc>
          <w:tcPr>
            <w:tcW w:w="2326" w:type="dxa"/>
            <w:tcBorders>
              <w:top w:val="single" w:sz="4" w:space="0" w:color="auto"/>
              <w:left w:val="nil"/>
              <w:bottom w:val="single" w:sz="4" w:space="0" w:color="auto"/>
              <w:right w:val="nil"/>
            </w:tcBorders>
            <w:shd w:val="clear" w:color="auto" w:fill="auto"/>
            <w:noWrap/>
            <w:vAlign w:val="bottom"/>
            <w:hideMark/>
          </w:tcPr>
          <w:p w14:paraId="27C82DFD" w14:textId="1FBA0245" w:rsidR="00175E1A" w:rsidRPr="001D5031" w:rsidRDefault="00175E1A" w:rsidP="00D15475">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Survival rate</w:t>
            </w:r>
            <w:r w:rsidR="0004073E">
              <w:rPr>
                <w:rFonts w:ascii="Calibri" w:eastAsia="Times New Roman" w:hAnsi="Calibri" w:cs="Calibri"/>
                <w:color w:val="000000"/>
                <w:sz w:val="22"/>
                <w:szCs w:val="22"/>
                <w:lang w:val="en-PH" w:eastAsia="en-PH"/>
              </w:rPr>
              <w:t xml:space="preserve"> (%)</w:t>
            </w:r>
          </w:p>
        </w:tc>
      </w:tr>
      <w:tr w:rsidR="00F47AD8" w:rsidRPr="001D5031" w14:paraId="24D2969D" w14:textId="77777777" w:rsidTr="0004073E">
        <w:trPr>
          <w:trHeight w:val="290"/>
        </w:trPr>
        <w:tc>
          <w:tcPr>
            <w:tcW w:w="2127" w:type="dxa"/>
            <w:tcBorders>
              <w:top w:val="nil"/>
              <w:left w:val="nil"/>
              <w:bottom w:val="nil"/>
              <w:right w:val="nil"/>
            </w:tcBorders>
            <w:shd w:val="clear" w:color="auto" w:fill="auto"/>
            <w:noWrap/>
            <w:vAlign w:val="bottom"/>
            <w:hideMark/>
          </w:tcPr>
          <w:p w14:paraId="1A224F44" w14:textId="77777777" w:rsidR="00175E1A" w:rsidRPr="001D5031" w:rsidRDefault="00175E1A" w:rsidP="00175E1A">
            <w:pPr>
              <w:jc w:val="cente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Village</w:t>
            </w:r>
          </w:p>
        </w:tc>
        <w:tc>
          <w:tcPr>
            <w:tcW w:w="2326" w:type="dxa"/>
            <w:tcBorders>
              <w:top w:val="nil"/>
              <w:left w:val="nil"/>
              <w:bottom w:val="nil"/>
              <w:right w:val="nil"/>
            </w:tcBorders>
            <w:shd w:val="clear" w:color="auto" w:fill="auto"/>
            <w:noWrap/>
            <w:vAlign w:val="bottom"/>
            <w:hideMark/>
          </w:tcPr>
          <w:p w14:paraId="3147A6B1" w14:textId="77777777" w:rsidR="00175E1A" w:rsidRPr="001D5031" w:rsidRDefault="00175E1A" w:rsidP="00D15475">
            <w:pPr>
              <w:jc w:val="center"/>
              <w:rPr>
                <w:rFonts w:ascii="Calibri" w:eastAsia="Times New Roman" w:hAnsi="Calibri" w:cs="Calibri"/>
                <w:color w:val="000000"/>
                <w:sz w:val="22"/>
                <w:szCs w:val="22"/>
                <w:lang w:val="en-PH" w:eastAsia="en-PH"/>
              </w:rPr>
            </w:pPr>
          </w:p>
        </w:tc>
      </w:tr>
      <w:tr w:rsidR="0004073E" w:rsidRPr="001D5031" w14:paraId="526862A2" w14:textId="77777777" w:rsidTr="0004073E">
        <w:trPr>
          <w:trHeight w:val="290"/>
        </w:trPr>
        <w:tc>
          <w:tcPr>
            <w:tcW w:w="2127" w:type="dxa"/>
            <w:tcBorders>
              <w:top w:val="nil"/>
              <w:left w:val="nil"/>
              <w:bottom w:val="nil"/>
              <w:right w:val="nil"/>
            </w:tcBorders>
            <w:shd w:val="clear" w:color="auto" w:fill="auto"/>
            <w:noWrap/>
            <w:vAlign w:val="bottom"/>
            <w:hideMark/>
          </w:tcPr>
          <w:p w14:paraId="3DE8D55C"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Dionkouna</w:t>
            </w:r>
          </w:p>
        </w:tc>
        <w:tc>
          <w:tcPr>
            <w:tcW w:w="2326" w:type="dxa"/>
            <w:tcBorders>
              <w:top w:val="nil"/>
              <w:left w:val="nil"/>
              <w:bottom w:val="nil"/>
              <w:right w:val="nil"/>
            </w:tcBorders>
            <w:shd w:val="clear" w:color="auto" w:fill="auto"/>
            <w:noWrap/>
            <w:vAlign w:val="bottom"/>
            <w:hideMark/>
          </w:tcPr>
          <w:p w14:paraId="284DF979" w14:textId="30F8BA25"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48.2±5.5b</w:t>
            </w:r>
          </w:p>
        </w:tc>
      </w:tr>
      <w:tr w:rsidR="0004073E" w:rsidRPr="001D5031" w14:paraId="23239944" w14:textId="77777777" w:rsidTr="0004073E">
        <w:trPr>
          <w:trHeight w:val="290"/>
        </w:trPr>
        <w:tc>
          <w:tcPr>
            <w:tcW w:w="2127" w:type="dxa"/>
            <w:tcBorders>
              <w:top w:val="nil"/>
              <w:left w:val="nil"/>
              <w:bottom w:val="nil"/>
              <w:right w:val="nil"/>
            </w:tcBorders>
            <w:shd w:val="clear" w:color="auto" w:fill="auto"/>
            <w:noWrap/>
            <w:vAlign w:val="bottom"/>
            <w:hideMark/>
          </w:tcPr>
          <w:p w14:paraId="099CCC3A"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Kiffosso1</w:t>
            </w:r>
          </w:p>
        </w:tc>
        <w:tc>
          <w:tcPr>
            <w:tcW w:w="2326" w:type="dxa"/>
            <w:tcBorders>
              <w:top w:val="nil"/>
              <w:left w:val="nil"/>
              <w:bottom w:val="nil"/>
              <w:right w:val="nil"/>
            </w:tcBorders>
            <w:shd w:val="clear" w:color="auto" w:fill="auto"/>
            <w:noWrap/>
            <w:vAlign w:val="bottom"/>
            <w:hideMark/>
          </w:tcPr>
          <w:p w14:paraId="5F538BB5" w14:textId="5109EB37"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67.8±5.6ab</w:t>
            </w:r>
          </w:p>
        </w:tc>
      </w:tr>
      <w:tr w:rsidR="0004073E" w:rsidRPr="001D5031" w14:paraId="5F55EEF9" w14:textId="77777777" w:rsidTr="0004073E">
        <w:trPr>
          <w:trHeight w:val="290"/>
        </w:trPr>
        <w:tc>
          <w:tcPr>
            <w:tcW w:w="2127" w:type="dxa"/>
            <w:tcBorders>
              <w:top w:val="nil"/>
              <w:left w:val="nil"/>
              <w:bottom w:val="nil"/>
              <w:right w:val="nil"/>
            </w:tcBorders>
            <w:shd w:val="clear" w:color="auto" w:fill="auto"/>
            <w:noWrap/>
            <w:vAlign w:val="bottom"/>
            <w:hideMark/>
          </w:tcPr>
          <w:p w14:paraId="27BB7882"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Kiffosso2</w:t>
            </w:r>
          </w:p>
        </w:tc>
        <w:tc>
          <w:tcPr>
            <w:tcW w:w="2326" w:type="dxa"/>
            <w:tcBorders>
              <w:top w:val="nil"/>
              <w:left w:val="nil"/>
              <w:bottom w:val="nil"/>
              <w:right w:val="nil"/>
            </w:tcBorders>
            <w:shd w:val="clear" w:color="auto" w:fill="auto"/>
            <w:noWrap/>
            <w:vAlign w:val="bottom"/>
            <w:hideMark/>
          </w:tcPr>
          <w:p w14:paraId="5E0ACC8C" w14:textId="51E8DF5C"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70.4±5.5a</w:t>
            </w:r>
          </w:p>
        </w:tc>
      </w:tr>
      <w:tr w:rsidR="0004073E" w:rsidRPr="001D5031" w14:paraId="52949295" w14:textId="77777777" w:rsidTr="0004073E">
        <w:trPr>
          <w:trHeight w:val="290"/>
        </w:trPr>
        <w:tc>
          <w:tcPr>
            <w:tcW w:w="2127" w:type="dxa"/>
            <w:tcBorders>
              <w:top w:val="nil"/>
              <w:left w:val="nil"/>
              <w:bottom w:val="nil"/>
              <w:right w:val="nil"/>
            </w:tcBorders>
            <w:shd w:val="clear" w:color="auto" w:fill="auto"/>
            <w:noWrap/>
            <w:vAlign w:val="bottom"/>
            <w:hideMark/>
          </w:tcPr>
          <w:p w14:paraId="7EBDB7AC"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Lopegue</w:t>
            </w:r>
          </w:p>
        </w:tc>
        <w:tc>
          <w:tcPr>
            <w:tcW w:w="2326" w:type="dxa"/>
            <w:tcBorders>
              <w:top w:val="nil"/>
              <w:left w:val="nil"/>
              <w:bottom w:val="nil"/>
              <w:right w:val="nil"/>
            </w:tcBorders>
            <w:shd w:val="clear" w:color="auto" w:fill="auto"/>
            <w:noWrap/>
            <w:vAlign w:val="bottom"/>
            <w:hideMark/>
          </w:tcPr>
          <w:p w14:paraId="4F3C2CEE" w14:textId="6DCDB611"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74.2±5.5a</w:t>
            </w:r>
          </w:p>
        </w:tc>
      </w:tr>
      <w:tr w:rsidR="0004073E" w:rsidRPr="001D5031" w14:paraId="77835693" w14:textId="77777777" w:rsidTr="0004073E">
        <w:trPr>
          <w:trHeight w:val="290"/>
        </w:trPr>
        <w:tc>
          <w:tcPr>
            <w:tcW w:w="2127" w:type="dxa"/>
            <w:tcBorders>
              <w:top w:val="nil"/>
              <w:left w:val="nil"/>
              <w:bottom w:val="nil"/>
              <w:right w:val="nil"/>
            </w:tcBorders>
            <w:shd w:val="clear" w:color="auto" w:fill="auto"/>
            <w:noWrap/>
            <w:vAlign w:val="bottom"/>
            <w:hideMark/>
          </w:tcPr>
          <w:p w14:paraId="28C83C17"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Menamba1</w:t>
            </w:r>
          </w:p>
        </w:tc>
        <w:tc>
          <w:tcPr>
            <w:tcW w:w="2326" w:type="dxa"/>
            <w:tcBorders>
              <w:top w:val="nil"/>
              <w:left w:val="nil"/>
              <w:bottom w:val="nil"/>
              <w:right w:val="nil"/>
            </w:tcBorders>
            <w:shd w:val="clear" w:color="auto" w:fill="auto"/>
            <w:noWrap/>
            <w:vAlign w:val="bottom"/>
            <w:hideMark/>
          </w:tcPr>
          <w:p w14:paraId="24B60FA8" w14:textId="07CEAEBA"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76.3±3.5a</w:t>
            </w:r>
          </w:p>
        </w:tc>
      </w:tr>
      <w:tr w:rsidR="0004073E" w:rsidRPr="001D5031" w14:paraId="385D2553" w14:textId="77777777" w:rsidTr="0004073E">
        <w:trPr>
          <w:trHeight w:val="290"/>
        </w:trPr>
        <w:tc>
          <w:tcPr>
            <w:tcW w:w="2127" w:type="dxa"/>
            <w:tcBorders>
              <w:top w:val="nil"/>
              <w:left w:val="nil"/>
              <w:bottom w:val="nil"/>
              <w:right w:val="nil"/>
            </w:tcBorders>
            <w:shd w:val="clear" w:color="auto" w:fill="auto"/>
            <w:noWrap/>
            <w:vAlign w:val="bottom"/>
            <w:hideMark/>
          </w:tcPr>
          <w:p w14:paraId="049D4E9A"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Menamba2</w:t>
            </w:r>
          </w:p>
        </w:tc>
        <w:tc>
          <w:tcPr>
            <w:tcW w:w="2326" w:type="dxa"/>
            <w:tcBorders>
              <w:top w:val="nil"/>
              <w:left w:val="nil"/>
              <w:bottom w:val="nil"/>
              <w:right w:val="nil"/>
            </w:tcBorders>
            <w:shd w:val="clear" w:color="auto" w:fill="auto"/>
            <w:noWrap/>
            <w:vAlign w:val="bottom"/>
            <w:hideMark/>
          </w:tcPr>
          <w:p w14:paraId="21DD0D8A" w14:textId="1F11D57D"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63.3±3.3ab</w:t>
            </w:r>
          </w:p>
        </w:tc>
      </w:tr>
      <w:tr w:rsidR="0004073E" w:rsidRPr="001D5031" w14:paraId="42FD6DA5" w14:textId="77777777" w:rsidTr="0004073E">
        <w:trPr>
          <w:trHeight w:val="290"/>
        </w:trPr>
        <w:tc>
          <w:tcPr>
            <w:tcW w:w="2127" w:type="dxa"/>
            <w:tcBorders>
              <w:top w:val="nil"/>
              <w:left w:val="nil"/>
              <w:bottom w:val="nil"/>
              <w:right w:val="nil"/>
            </w:tcBorders>
            <w:shd w:val="clear" w:color="auto" w:fill="auto"/>
            <w:noWrap/>
            <w:vAlign w:val="bottom"/>
            <w:hideMark/>
          </w:tcPr>
          <w:p w14:paraId="686DB1D9" w14:textId="77777777" w:rsidR="0004073E" w:rsidRPr="001D5031" w:rsidRDefault="0004073E" w:rsidP="0004073E">
            <w:pP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Seila</w:t>
            </w:r>
          </w:p>
        </w:tc>
        <w:tc>
          <w:tcPr>
            <w:tcW w:w="2326" w:type="dxa"/>
            <w:tcBorders>
              <w:top w:val="nil"/>
              <w:left w:val="nil"/>
              <w:bottom w:val="nil"/>
              <w:right w:val="nil"/>
            </w:tcBorders>
            <w:shd w:val="clear" w:color="auto" w:fill="auto"/>
            <w:noWrap/>
            <w:vAlign w:val="bottom"/>
            <w:hideMark/>
          </w:tcPr>
          <w:p w14:paraId="534CC3B9" w14:textId="3988ECC0"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66.7±8.6ab</w:t>
            </w:r>
          </w:p>
        </w:tc>
      </w:tr>
      <w:tr w:rsidR="00F47AD8" w:rsidRPr="001D5031" w14:paraId="362CB791" w14:textId="77777777" w:rsidTr="0004073E">
        <w:trPr>
          <w:trHeight w:val="290"/>
        </w:trPr>
        <w:tc>
          <w:tcPr>
            <w:tcW w:w="2127" w:type="dxa"/>
            <w:tcBorders>
              <w:top w:val="nil"/>
              <w:left w:val="nil"/>
              <w:bottom w:val="nil"/>
              <w:right w:val="nil"/>
            </w:tcBorders>
            <w:shd w:val="clear" w:color="auto" w:fill="auto"/>
            <w:noWrap/>
            <w:vAlign w:val="bottom"/>
            <w:hideMark/>
          </w:tcPr>
          <w:p w14:paraId="0F6419D4" w14:textId="77777777" w:rsidR="00175E1A" w:rsidRPr="001D5031" w:rsidRDefault="00175E1A" w:rsidP="00D15475">
            <w:pPr>
              <w:jc w:val="center"/>
              <w:rPr>
                <w:rFonts w:ascii="Calibri" w:eastAsia="Times New Roman" w:hAnsi="Calibri" w:cs="Calibri"/>
                <w:color w:val="000000"/>
                <w:sz w:val="22"/>
                <w:szCs w:val="22"/>
                <w:lang w:val="en-PH" w:eastAsia="en-PH"/>
              </w:rPr>
            </w:pPr>
            <w:r w:rsidRPr="001D5031">
              <w:rPr>
                <w:rFonts w:ascii="Calibri" w:eastAsia="Times New Roman" w:hAnsi="Calibri" w:cs="Calibri"/>
                <w:color w:val="000000"/>
                <w:sz w:val="22"/>
                <w:szCs w:val="22"/>
                <w:lang w:val="en-PH" w:eastAsia="en-PH"/>
              </w:rPr>
              <w:t xml:space="preserve">Species </w:t>
            </w:r>
          </w:p>
        </w:tc>
        <w:tc>
          <w:tcPr>
            <w:tcW w:w="2326" w:type="dxa"/>
            <w:tcBorders>
              <w:top w:val="nil"/>
              <w:left w:val="nil"/>
              <w:bottom w:val="nil"/>
              <w:right w:val="nil"/>
            </w:tcBorders>
            <w:shd w:val="clear" w:color="auto" w:fill="auto"/>
            <w:noWrap/>
            <w:vAlign w:val="bottom"/>
            <w:hideMark/>
          </w:tcPr>
          <w:p w14:paraId="0E3F870D" w14:textId="77777777" w:rsidR="00175E1A" w:rsidRPr="001D5031" w:rsidRDefault="00175E1A" w:rsidP="00D15475">
            <w:pPr>
              <w:jc w:val="center"/>
              <w:rPr>
                <w:rFonts w:ascii="Calibri" w:eastAsia="Times New Roman" w:hAnsi="Calibri" w:cs="Calibri"/>
                <w:color w:val="000000"/>
                <w:sz w:val="22"/>
                <w:szCs w:val="22"/>
                <w:lang w:val="en-PH" w:eastAsia="en-PH"/>
              </w:rPr>
            </w:pPr>
          </w:p>
        </w:tc>
      </w:tr>
      <w:tr w:rsidR="0004073E" w:rsidRPr="001D5031" w14:paraId="58DC2AFB" w14:textId="77777777" w:rsidTr="0004073E">
        <w:trPr>
          <w:trHeight w:val="290"/>
        </w:trPr>
        <w:tc>
          <w:tcPr>
            <w:tcW w:w="2127" w:type="dxa"/>
            <w:tcBorders>
              <w:top w:val="nil"/>
              <w:left w:val="nil"/>
              <w:bottom w:val="nil"/>
              <w:right w:val="nil"/>
            </w:tcBorders>
            <w:shd w:val="clear" w:color="auto" w:fill="auto"/>
            <w:noWrap/>
            <w:vAlign w:val="bottom"/>
            <w:hideMark/>
          </w:tcPr>
          <w:p w14:paraId="6C8B1834" w14:textId="77777777" w:rsidR="0004073E" w:rsidRPr="00D15475" w:rsidRDefault="0004073E" w:rsidP="0004073E">
            <w:pPr>
              <w:rPr>
                <w:rFonts w:ascii="Calibri" w:eastAsia="Times New Roman" w:hAnsi="Calibri" w:cs="Calibri"/>
                <w:i/>
                <w:iCs/>
                <w:color w:val="000000"/>
                <w:sz w:val="22"/>
                <w:szCs w:val="22"/>
                <w:lang w:val="en-PH" w:eastAsia="en-PH"/>
              </w:rPr>
            </w:pPr>
            <w:r w:rsidRPr="00D15475">
              <w:rPr>
                <w:rFonts w:ascii="Calibri" w:eastAsia="Times New Roman" w:hAnsi="Calibri" w:cs="Calibri"/>
                <w:i/>
                <w:iCs/>
                <w:color w:val="000000"/>
                <w:sz w:val="22"/>
                <w:szCs w:val="22"/>
                <w:lang w:val="en-PH" w:eastAsia="en-PH"/>
              </w:rPr>
              <w:t>Adansonia digitata</w:t>
            </w:r>
          </w:p>
        </w:tc>
        <w:tc>
          <w:tcPr>
            <w:tcW w:w="2326" w:type="dxa"/>
            <w:tcBorders>
              <w:top w:val="nil"/>
              <w:left w:val="nil"/>
              <w:bottom w:val="nil"/>
              <w:right w:val="nil"/>
            </w:tcBorders>
            <w:shd w:val="clear" w:color="auto" w:fill="auto"/>
            <w:noWrap/>
            <w:vAlign w:val="bottom"/>
            <w:hideMark/>
          </w:tcPr>
          <w:p w14:paraId="2F2C7DA0" w14:textId="54EF4795"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61.1±3.8b</w:t>
            </w:r>
          </w:p>
        </w:tc>
      </w:tr>
      <w:tr w:rsidR="0004073E" w:rsidRPr="001D5031" w14:paraId="5E2533C2" w14:textId="77777777" w:rsidTr="0004073E">
        <w:trPr>
          <w:trHeight w:val="290"/>
        </w:trPr>
        <w:tc>
          <w:tcPr>
            <w:tcW w:w="2127" w:type="dxa"/>
            <w:tcBorders>
              <w:top w:val="nil"/>
              <w:left w:val="nil"/>
              <w:bottom w:val="nil"/>
              <w:right w:val="nil"/>
            </w:tcBorders>
            <w:shd w:val="clear" w:color="auto" w:fill="auto"/>
            <w:noWrap/>
            <w:vAlign w:val="bottom"/>
            <w:hideMark/>
          </w:tcPr>
          <w:p w14:paraId="1169C072" w14:textId="77777777" w:rsidR="0004073E" w:rsidRPr="00D15475" w:rsidRDefault="0004073E" w:rsidP="0004073E">
            <w:pPr>
              <w:rPr>
                <w:rFonts w:ascii="Calibri" w:eastAsia="Times New Roman" w:hAnsi="Calibri" w:cs="Calibri"/>
                <w:i/>
                <w:iCs/>
                <w:color w:val="000000"/>
                <w:sz w:val="22"/>
                <w:szCs w:val="22"/>
                <w:lang w:val="en-PH" w:eastAsia="en-PH"/>
              </w:rPr>
            </w:pPr>
            <w:r w:rsidRPr="00D15475">
              <w:rPr>
                <w:rFonts w:ascii="Calibri" w:eastAsia="Times New Roman" w:hAnsi="Calibri" w:cs="Calibri"/>
                <w:i/>
                <w:iCs/>
                <w:color w:val="000000"/>
                <w:sz w:val="22"/>
                <w:szCs w:val="22"/>
                <w:lang w:val="en-PH" w:eastAsia="en-PH"/>
              </w:rPr>
              <w:t>Tamarindus indica</w:t>
            </w:r>
          </w:p>
        </w:tc>
        <w:tc>
          <w:tcPr>
            <w:tcW w:w="2326" w:type="dxa"/>
            <w:tcBorders>
              <w:top w:val="nil"/>
              <w:left w:val="nil"/>
              <w:bottom w:val="nil"/>
              <w:right w:val="nil"/>
            </w:tcBorders>
            <w:shd w:val="clear" w:color="auto" w:fill="auto"/>
            <w:noWrap/>
            <w:vAlign w:val="bottom"/>
            <w:hideMark/>
          </w:tcPr>
          <w:p w14:paraId="2108800D" w14:textId="7A9A040E"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65.6±3.5ab</w:t>
            </w:r>
          </w:p>
        </w:tc>
      </w:tr>
      <w:tr w:rsidR="0004073E" w:rsidRPr="001D5031" w14:paraId="67BC874B" w14:textId="77777777" w:rsidTr="0004073E">
        <w:trPr>
          <w:trHeight w:val="290"/>
        </w:trPr>
        <w:tc>
          <w:tcPr>
            <w:tcW w:w="2127" w:type="dxa"/>
            <w:tcBorders>
              <w:top w:val="nil"/>
              <w:left w:val="nil"/>
              <w:bottom w:val="single" w:sz="4" w:space="0" w:color="auto"/>
              <w:right w:val="nil"/>
            </w:tcBorders>
            <w:shd w:val="clear" w:color="auto" w:fill="auto"/>
            <w:noWrap/>
            <w:vAlign w:val="bottom"/>
            <w:hideMark/>
          </w:tcPr>
          <w:p w14:paraId="543F8CCA" w14:textId="77777777" w:rsidR="0004073E" w:rsidRPr="00D15475" w:rsidRDefault="0004073E" w:rsidP="0004073E">
            <w:pPr>
              <w:rPr>
                <w:rFonts w:ascii="Calibri" w:eastAsia="Times New Roman" w:hAnsi="Calibri" w:cs="Calibri"/>
                <w:i/>
                <w:iCs/>
                <w:color w:val="000000"/>
                <w:sz w:val="22"/>
                <w:szCs w:val="22"/>
                <w:lang w:val="en-PH" w:eastAsia="en-PH"/>
              </w:rPr>
            </w:pPr>
            <w:r w:rsidRPr="00D15475">
              <w:rPr>
                <w:rFonts w:ascii="Calibri" w:eastAsia="Times New Roman" w:hAnsi="Calibri" w:cs="Calibri"/>
                <w:i/>
                <w:iCs/>
                <w:color w:val="000000"/>
                <w:sz w:val="22"/>
                <w:szCs w:val="22"/>
                <w:lang w:val="en-PH" w:eastAsia="en-PH"/>
              </w:rPr>
              <w:t>Ziziphus mauritiana</w:t>
            </w:r>
          </w:p>
        </w:tc>
        <w:tc>
          <w:tcPr>
            <w:tcW w:w="2326" w:type="dxa"/>
            <w:tcBorders>
              <w:top w:val="nil"/>
              <w:left w:val="nil"/>
              <w:bottom w:val="single" w:sz="4" w:space="0" w:color="auto"/>
              <w:right w:val="nil"/>
            </w:tcBorders>
            <w:shd w:val="clear" w:color="auto" w:fill="auto"/>
            <w:noWrap/>
            <w:vAlign w:val="bottom"/>
            <w:hideMark/>
          </w:tcPr>
          <w:p w14:paraId="25091021" w14:textId="019A80A1" w:rsidR="0004073E" w:rsidRPr="001D5031" w:rsidRDefault="0004073E" w:rsidP="0004073E">
            <w:pPr>
              <w:rPr>
                <w:rFonts w:ascii="Calibri" w:eastAsia="Times New Roman" w:hAnsi="Calibri" w:cs="Calibri"/>
                <w:color w:val="000000"/>
                <w:sz w:val="22"/>
                <w:szCs w:val="22"/>
                <w:lang w:val="en-PH" w:eastAsia="en-PH"/>
              </w:rPr>
            </w:pPr>
            <w:r>
              <w:rPr>
                <w:rFonts w:ascii="Calibri" w:hAnsi="Calibri" w:cs="Calibri"/>
                <w:color w:val="000000"/>
                <w:sz w:val="22"/>
                <w:szCs w:val="22"/>
              </w:rPr>
              <w:t>73.4±4.5a</w:t>
            </w:r>
          </w:p>
        </w:tc>
      </w:tr>
    </w:tbl>
    <w:p w14:paraId="469F491F" w14:textId="77777777" w:rsidR="00175E1A" w:rsidRDefault="00175E1A" w:rsidP="00175E1A">
      <w:pPr>
        <w:jc w:val="both"/>
        <w:rPr>
          <w:rFonts w:cstheme="minorHAnsi"/>
          <w:sz w:val="22"/>
          <w:szCs w:val="22"/>
        </w:rPr>
      </w:pPr>
      <w:r w:rsidRPr="00144330">
        <w:rPr>
          <w:rFonts w:cstheme="minorHAnsi"/>
          <w:sz w:val="22"/>
          <w:szCs w:val="22"/>
        </w:rPr>
        <w:t xml:space="preserve">Values (Mean ± SE) followed by the same letter for a given </w:t>
      </w:r>
      <w:r>
        <w:rPr>
          <w:rFonts w:cstheme="minorHAnsi"/>
          <w:sz w:val="22"/>
          <w:szCs w:val="22"/>
        </w:rPr>
        <w:t>factor (village or species)</w:t>
      </w:r>
      <w:r w:rsidRPr="00144330">
        <w:rPr>
          <w:rFonts w:cstheme="minorHAnsi"/>
          <w:sz w:val="22"/>
          <w:szCs w:val="22"/>
        </w:rPr>
        <w:t xml:space="preserve"> are not significantly different at the 5% level according to Turkey’s multiple comparison test.</w:t>
      </w:r>
    </w:p>
    <w:p w14:paraId="51C9B567" w14:textId="1F455790" w:rsidR="008A21CD" w:rsidRDefault="008A21CD" w:rsidP="004C2E81">
      <w:pPr>
        <w:spacing w:after="240"/>
        <w:jc w:val="both"/>
        <w:rPr>
          <w:rFonts w:cstheme="minorHAnsi"/>
          <w:sz w:val="22"/>
          <w:szCs w:val="22"/>
        </w:rPr>
      </w:pPr>
    </w:p>
    <w:p w14:paraId="44A7226A" w14:textId="60695F2F" w:rsidR="002C749B" w:rsidRDefault="008B017E" w:rsidP="00F1701E">
      <w:pPr>
        <w:rPr>
          <w:rFonts w:cstheme="minorHAnsi"/>
          <w:sz w:val="22"/>
          <w:szCs w:val="22"/>
        </w:rPr>
      </w:pPr>
      <w:r>
        <w:rPr>
          <w:rFonts w:cstheme="minorHAnsi"/>
          <w:noProof/>
          <w:sz w:val="22"/>
          <w:szCs w:val="22"/>
        </w:rPr>
        <w:drawing>
          <wp:inline distT="0" distB="0" distL="0" distR="0" wp14:anchorId="04AC73E4" wp14:editId="6AD3E58B">
            <wp:extent cx="3204000" cy="192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000" cy="1925950"/>
                    </a:xfrm>
                    <a:prstGeom prst="rect">
                      <a:avLst/>
                    </a:prstGeom>
                    <a:noFill/>
                  </pic:spPr>
                </pic:pic>
              </a:graphicData>
            </a:graphic>
          </wp:inline>
        </w:drawing>
      </w:r>
    </w:p>
    <w:p w14:paraId="63734118" w14:textId="5D1D407F" w:rsidR="00F47AD8" w:rsidRDefault="00410BDD" w:rsidP="00F47AD8">
      <w:pPr>
        <w:jc w:val="both"/>
        <w:rPr>
          <w:rFonts w:cstheme="minorHAnsi"/>
          <w:sz w:val="22"/>
          <w:szCs w:val="22"/>
        </w:rPr>
      </w:pPr>
      <w:r>
        <w:rPr>
          <w:rFonts w:cstheme="minorHAnsi"/>
          <w:sz w:val="22"/>
          <w:szCs w:val="22"/>
        </w:rPr>
        <w:t>Figure 2.</w:t>
      </w:r>
      <w:r w:rsidR="00F47AD8">
        <w:rPr>
          <w:rFonts w:cstheme="minorHAnsi"/>
          <w:sz w:val="22"/>
          <w:szCs w:val="22"/>
        </w:rPr>
        <w:t xml:space="preserve"> Stem height, stem collar diameter and </w:t>
      </w:r>
      <w:r w:rsidR="00971470">
        <w:rPr>
          <w:rFonts w:cstheme="minorHAnsi"/>
          <w:sz w:val="22"/>
          <w:szCs w:val="22"/>
        </w:rPr>
        <w:t xml:space="preserve">number of </w:t>
      </w:r>
      <w:r w:rsidR="00F47AD8">
        <w:rPr>
          <w:rFonts w:cstheme="minorHAnsi"/>
          <w:sz w:val="22"/>
          <w:szCs w:val="22"/>
        </w:rPr>
        <w:t>branch</w:t>
      </w:r>
      <w:r w:rsidR="00971470">
        <w:rPr>
          <w:rFonts w:cstheme="minorHAnsi"/>
          <w:sz w:val="22"/>
          <w:szCs w:val="22"/>
        </w:rPr>
        <w:t>es</w:t>
      </w:r>
      <w:r w:rsidR="00F47AD8">
        <w:rPr>
          <w:rFonts w:cstheme="minorHAnsi"/>
          <w:sz w:val="22"/>
          <w:szCs w:val="22"/>
        </w:rPr>
        <w:t xml:space="preserve"> for fru</w:t>
      </w:r>
      <w:r w:rsidR="00971470">
        <w:rPr>
          <w:rFonts w:cstheme="minorHAnsi"/>
          <w:sz w:val="22"/>
          <w:szCs w:val="22"/>
        </w:rPr>
        <w:t>i</w:t>
      </w:r>
      <w:r w:rsidR="00F47AD8">
        <w:rPr>
          <w:rFonts w:cstheme="minorHAnsi"/>
          <w:sz w:val="22"/>
          <w:szCs w:val="22"/>
        </w:rPr>
        <w:t xml:space="preserve">t trees, </w:t>
      </w:r>
      <w:r w:rsidR="00F47AD8" w:rsidRPr="00F47AD8">
        <w:rPr>
          <w:rFonts w:cstheme="minorHAnsi"/>
          <w:i/>
          <w:iCs/>
          <w:sz w:val="22"/>
          <w:szCs w:val="22"/>
        </w:rPr>
        <w:t xml:space="preserve">Adansonia digitata, Tamarindus indica, </w:t>
      </w:r>
      <w:r w:rsidR="00F47AD8">
        <w:rPr>
          <w:rFonts w:cstheme="minorHAnsi"/>
          <w:sz w:val="22"/>
          <w:szCs w:val="22"/>
        </w:rPr>
        <w:t xml:space="preserve">and </w:t>
      </w:r>
      <w:r w:rsidR="00F47AD8" w:rsidRPr="00F47AD8">
        <w:rPr>
          <w:rFonts w:cstheme="minorHAnsi"/>
          <w:i/>
          <w:iCs/>
          <w:sz w:val="22"/>
          <w:szCs w:val="22"/>
        </w:rPr>
        <w:t>Ziziphus mauritiana</w:t>
      </w:r>
      <w:r w:rsidR="00F47AD8">
        <w:rPr>
          <w:rFonts w:cstheme="minorHAnsi"/>
          <w:sz w:val="22"/>
          <w:szCs w:val="22"/>
        </w:rPr>
        <w:t xml:space="preserve"> per village established in 36 m</w:t>
      </w:r>
      <w:r w:rsidR="00F47AD8" w:rsidRPr="00913D41">
        <w:rPr>
          <w:rFonts w:cstheme="minorHAnsi"/>
          <w:sz w:val="22"/>
          <w:szCs w:val="22"/>
          <w:vertAlign w:val="superscript"/>
        </w:rPr>
        <w:t>2</w:t>
      </w:r>
      <w:r w:rsidR="00F47AD8">
        <w:rPr>
          <w:rFonts w:cstheme="minorHAnsi"/>
          <w:sz w:val="22"/>
          <w:szCs w:val="22"/>
        </w:rPr>
        <w:t xml:space="preserve"> small household garden</w:t>
      </w:r>
      <w:r w:rsidR="009B5052">
        <w:rPr>
          <w:rFonts w:cstheme="minorHAnsi"/>
          <w:sz w:val="22"/>
          <w:szCs w:val="22"/>
        </w:rPr>
        <w:t>s</w:t>
      </w:r>
      <w:r w:rsidR="00F47AD8">
        <w:rPr>
          <w:rFonts w:cstheme="minorHAnsi"/>
          <w:sz w:val="22"/>
          <w:szCs w:val="22"/>
        </w:rPr>
        <w:t xml:space="preserve"> in Yorosso, Mali</w:t>
      </w:r>
    </w:p>
    <w:p w14:paraId="4D35E824" w14:textId="04E88B91" w:rsidR="008B017E" w:rsidRDefault="008B017E" w:rsidP="004C2E81">
      <w:pPr>
        <w:spacing w:after="240"/>
        <w:rPr>
          <w:rFonts w:cstheme="minorHAnsi"/>
          <w:sz w:val="22"/>
          <w:szCs w:val="22"/>
        </w:rPr>
      </w:pPr>
    </w:p>
    <w:p w14:paraId="683EEEB9" w14:textId="46401DB4" w:rsidR="007802F1" w:rsidRDefault="00F47AD8" w:rsidP="00F1701E">
      <w:pPr>
        <w:rPr>
          <w:rFonts w:cstheme="minorHAnsi"/>
          <w:sz w:val="22"/>
          <w:szCs w:val="22"/>
        </w:rPr>
      </w:pPr>
      <w:r>
        <w:rPr>
          <w:rFonts w:cstheme="minorHAnsi"/>
          <w:sz w:val="22"/>
          <w:szCs w:val="22"/>
        </w:rPr>
        <w:lastRenderedPageBreak/>
        <w:t>Table 4. Stem height</w:t>
      </w:r>
      <w:r w:rsidR="006C221B">
        <w:rPr>
          <w:rFonts w:cstheme="minorHAnsi"/>
          <w:sz w:val="22"/>
          <w:szCs w:val="22"/>
        </w:rPr>
        <w:t xml:space="preserve"> (cm)</w:t>
      </w:r>
      <w:r>
        <w:rPr>
          <w:rFonts w:cstheme="minorHAnsi"/>
          <w:sz w:val="22"/>
          <w:szCs w:val="22"/>
        </w:rPr>
        <w:t xml:space="preserve">, stem collar diameter </w:t>
      </w:r>
      <w:r w:rsidR="006C221B">
        <w:rPr>
          <w:rFonts w:cstheme="minorHAnsi"/>
          <w:sz w:val="22"/>
          <w:szCs w:val="22"/>
        </w:rPr>
        <w:t xml:space="preserve">(mm) </w:t>
      </w:r>
      <w:r>
        <w:rPr>
          <w:rFonts w:cstheme="minorHAnsi"/>
          <w:sz w:val="22"/>
          <w:szCs w:val="22"/>
        </w:rPr>
        <w:t xml:space="preserve">and </w:t>
      </w:r>
      <w:r w:rsidR="006C221B">
        <w:rPr>
          <w:rFonts w:cstheme="minorHAnsi"/>
          <w:sz w:val="22"/>
          <w:szCs w:val="22"/>
        </w:rPr>
        <w:t xml:space="preserve">number of </w:t>
      </w:r>
      <w:r>
        <w:rPr>
          <w:rFonts w:cstheme="minorHAnsi"/>
          <w:sz w:val="22"/>
          <w:szCs w:val="22"/>
        </w:rPr>
        <w:t>branch</w:t>
      </w:r>
      <w:r w:rsidR="006C221B">
        <w:rPr>
          <w:rFonts w:cstheme="minorHAnsi"/>
          <w:sz w:val="22"/>
          <w:szCs w:val="22"/>
        </w:rPr>
        <w:t>es</w:t>
      </w:r>
      <w:r>
        <w:rPr>
          <w:rFonts w:cstheme="minorHAnsi"/>
          <w:sz w:val="22"/>
          <w:szCs w:val="22"/>
        </w:rPr>
        <w:t xml:space="preserve"> of fruit trees established in 36 m</w:t>
      </w:r>
      <w:r w:rsidRPr="00913D41">
        <w:rPr>
          <w:rFonts w:cstheme="minorHAnsi"/>
          <w:sz w:val="22"/>
          <w:szCs w:val="22"/>
          <w:vertAlign w:val="superscript"/>
        </w:rPr>
        <w:t>2</w:t>
      </w:r>
      <w:r>
        <w:rPr>
          <w:rFonts w:cstheme="minorHAnsi"/>
          <w:sz w:val="22"/>
          <w:szCs w:val="22"/>
        </w:rPr>
        <w:t xml:space="preserve"> small household garden</w:t>
      </w:r>
      <w:r w:rsidR="006C221B">
        <w:rPr>
          <w:rFonts w:cstheme="minorHAnsi"/>
          <w:sz w:val="22"/>
          <w:szCs w:val="22"/>
        </w:rPr>
        <w:t>s</w:t>
      </w:r>
      <w:r>
        <w:rPr>
          <w:rFonts w:cstheme="minorHAnsi"/>
          <w:sz w:val="22"/>
          <w:szCs w:val="22"/>
        </w:rPr>
        <w:t xml:space="preserve"> in Yorosso, Mali.</w:t>
      </w:r>
    </w:p>
    <w:tbl>
      <w:tblPr>
        <w:tblW w:w="6091" w:type="dxa"/>
        <w:tblLook w:val="04A0" w:firstRow="1" w:lastRow="0" w:firstColumn="1" w:lastColumn="0" w:noHBand="0" w:noVBand="1"/>
      </w:tblPr>
      <w:tblGrid>
        <w:gridCol w:w="2127"/>
        <w:gridCol w:w="1110"/>
        <w:gridCol w:w="1578"/>
        <w:gridCol w:w="1276"/>
      </w:tblGrid>
      <w:tr w:rsidR="00F47AD8" w:rsidRPr="00F47AD8" w14:paraId="2968B2D2" w14:textId="77777777" w:rsidTr="00F47AD8">
        <w:trPr>
          <w:trHeight w:val="290"/>
        </w:trPr>
        <w:tc>
          <w:tcPr>
            <w:tcW w:w="2127" w:type="dxa"/>
            <w:tcBorders>
              <w:top w:val="single" w:sz="4" w:space="0" w:color="auto"/>
              <w:left w:val="nil"/>
              <w:bottom w:val="single" w:sz="4" w:space="0" w:color="auto"/>
              <w:right w:val="nil"/>
            </w:tcBorders>
            <w:shd w:val="clear" w:color="auto" w:fill="auto"/>
            <w:noWrap/>
            <w:vAlign w:val="bottom"/>
            <w:hideMark/>
          </w:tcPr>
          <w:p w14:paraId="0892E4BE"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Species</w:t>
            </w:r>
          </w:p>
        </w:tc>
        <w:tc>
          <w:tcPr>
            <w:tcW w:w="1110" w:type="dxa"/>
            <w:tcBorders>
              <w:top w:val="single" w:sz="4" w:space="0" w:color="auto"/>
              <w:left w:val="nil"/>
              <w:bottom w:val="single" w:sz="4" w:space="0" w:color="auto"/>
              <w:right w:val="nil"/>
            </w:tcBorders>
            <w:shd w:val="clear" w:color="auto" w:fill="auto"/>
            <w:noWrap/>
            <w:vAlign w:val="bottom"/>
            <w:hideMark/>
          </w:tcPr>
          <w:p w14:paraId="065E13FC" w14:textId="2A1E19AD"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Height</w:t>
            </w:r>
            <w:r w:rsidR="006C221B">
              <w:rPr>
                <w:rFonts w:ascii="Calibri" w:eastAsia="Times New Roman" w:hAnsi="Calibri" w:cs="Calibri"/>
                <w:color w:val="000000"/>
                <w:sz w:val="22"/>
                <w:szCs w:val="22"/>
                <w:lang w:val="en-PH" w:eastAsia="en-PH"/>
              </w:rPr>
              <w:t xml:space="preserve"> (cm)</w:t>
            </w:r>
          </w:p>
        </w:tc>
        <w:tc>
          <w:tcPr>
            <w:tcW w:w="1578" w:type="dxa"/>
            <w:tcBorders>
              <w:top w:val="single" w:sz="4" w:space="0" w:color="auto"/>
              <w:left w:val="nil"/>
              <w:bottom w:val="single" w:sz="4" w:space="0" w:color="auto"/>
              <w:right w:val="nil"/>
            </w:tcBorders>
            <w:shd w:val="clear" w:color="auto" w:fill="auto"/>
            <w:noWrap/>
            <w:vAlign w:val="bottom"/>
            <w:hideMark/>
          </w:tcPr>
          <w:p w14:paraId="62315E8C"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Stem collar diameter (mm)</w:t>
            </w:r>
          </w:p>
        </w:tc>
        <w:tc>
          <w:tcPr>
            <w:tcW w:w="1276" w:type="dxa"/>
            <w:tcBorders>
              <w:top w:val="single" w:sz="4" w:space="0" w:color="auto"/>
              <w:left w:val="nil"/>
              <w:bottom w:val="single" w:sz="4" w:space="0" w:color="auto"/>
              <w:right w:val="nil"/>
            </w:tcBorders>
            <w:shd w:val="clear" w:color="auto" w:fill="auto"/>
            <w:noWrap/>
            <w:vAlign w:val="bottom"/>
            <w:hideMark/>
          </w:tcPr>
          <w:p w14:paraId="1B04FCF3" w14:textId="051D3866" w:rsidR="00F47AD8" w:rsidRPr="00F47AD8" w:rsidRDefault="006C221B" w:rsidP="00F47AD8">
            <w:pPr>
              <w:rPr>
                <w:rFonts w:ascii="Calibri" w:eastAsia="Times New Roman" w:hAnsi="Calibri" w:cs="Calibri"/>
                <w:color w:val="000000"/>
                <w:sz w:val="22"/>
                <w:szCs w:val="22"/>
                <w:lang w:val="en-PH" w:eastAsia="en-PH"/>
              </w:rPr>
            </w:pPr>
            <w:r>
              <w:rPr>
                <w:rFonts w:ascii="Calibri" w:eastAsia="Times New Roman" w:hAnsi="Calibri" w:cs="Calibri"/>
                <w:color w:val="000000"/>
                <w:sz w:val="22"/>
                <w:szCs w:val="22"/>
                <w:lang w:val="en-PH" w:eastAsia="en-PH"/>
              </w:rPr>
              <w:t>Number of b</w:t>
            </w:r>
            <w:r w:rsidRPr="00F47AD8">
              <w:rPr>
                <w:rFonts w:ascii="Calibri" w:eastAsia="Times New Roman" w:hAnsi="Calibri" w:cs="Calibri"/>
                <w:color w:val="000000"/>
                <w:sz w:val="22"/>
                <w:szCs w:val="22"/>
                <w:lang w:val="en-PH" w:eastAsia="en-PH"/>
              </w:rPr>
              <w:t>ranch</w:t>
            </w:r>
            <w:r>
              <w:rPr>
                <w:rFonts w:ascii="Calibri" w:eastAsia="Times New Roman" w:hAnsi="Calibri" w:cs="Calibri"/>
                <w:color w:val="000000"/>
                <w:sz w:val="22"/>
                <w:szCs w:val="22"/>
                <w:lang w:val="en-PH" w:eastAsia="en-PH"/>
              </w:rPr>
              <w:t>es</w:t>
            </w:r>
          </w:p>
        </w:tc>
      </w:tr>
      <w:tr w:rsidR="00F47AD8" w:rsidRPr="00F47AD8" w14:paraId="2A6E785D" w14:textId="77777777" w:rsidTr="00F47AD8">
        <w:trPr>
          <w:trHeight w:val="290"/>
        </w:trPr>
        <w:tc>
          <w:tcPr>
            <w:tcW w:w="2127" w:type="dxa"/>
            <w:tcBorders>
              <w:top w:val="nil"/>
              <w:left w:val="nil"/>
              <w:bottom w:val="nil"/>
              <w:right w:val="nil"/>
            </w:tcBorders>
            <w:shd w:val="clear" w:color="auto" w:fill="auto"/>
            <w:noWrap/>
            <w:vAlign w:val="bottom"/>
            <w:hideMark/>
          </w:tcPr>
          <w:p w14:paraId="30A0F323" w14:textId="77777777" w:rsidR="00F47AD8" w:rsidRPr="00F47AD8" w:rsidRDefault="00F47AD8" w:rsidP="00F47AD8">
            <w:pPr>
              <w:rPr>
                <w:rFonts w:ascii="Calibri" w:eastAsia="Times New Roman" w:hAnsi="Calibri" w:cs="Calibri"/>
                <w:i/>
                <w:iCs/>
                <w:color w:val="000000"/>
                <w:sz w:val="22"/>
                <w:szCs w:val="22"/>
                <w:lang w:val="en-PH" w:eastAsia="en-PH"/>
              </w:rPr>
            </w:pPr>
            <w:r w:rsidRPr="00F47AD8">
              <w:rPr>
                <w:rFonts w:ascii="Calibri" w:eastAsia="Times New Roman" w:hAnsi="Calibri" w:cs="Calibri"/>
                <w:i/>
                <w:iCs/>
                <w:color w:val="000000"/>
                <w:sz w:val="22"/>
                <w:szCs w:val="22"/>
                <w:lang w:val="en-PH" w:eastAsia="en-PH"/>
              </w:rPr>
              <w:t>Adansonia digitata</w:t>
            </w:r>
          </w:p>
        </w:tc>
        <w:tc>
          <w:tcPr>
            <w:tcW w:w="1110" w:type="dxa"/>
            <w:tcBorders>
              <w:top w:val="nil"/>
              <w:left w:val="nil"/>
              <w:bottom w:val="nil"/>
              <w:right w:val="nil"/>
            </w:tcBorders>
            <w:shd w:val="clear" w:color="auto" w:fill="auto"/>
            <w:noWrap/>
            <w:vAlign w:val="bottom"/>
            <w:hideMark/>
          </w:tcPr>
          <w:p w14:paraId="299C5F2E"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24.7±1.0a</w:t>
            </w:r>
          </w:p>
        </w:tc>
        <w:tc>
          <w:tcPr>
            <w:tcW w:w="1578" w:type="dxa"/>
            <w:tcBorders>
              <w:top w:val="nil"/>
              <w:left w:val="nil"/>
              <w:bottom w:val="nil"/>
              <w:right w:val="nil"/>
            </w:tcBorders>
            <w:shd w:val="clear" w:color="auto" w:fill="auto"/>
            <w:noWrap/>
            <w:vAlign w:val="bottom"/>
            <w:hideMark/>
          </w:tcPr>
          <w:p w14:paraId="6EFC3CE7"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2.9±0.2a</w:t>
            </w:r>
          </w:p>
        </w:tc>
        <w:tc>
          <w:tcPr>
            <w:tcW w:w="1276" w:type="dxa"/>
            <w:tcBorders>
              <w:top w:val="nil"/>
              <w:left w:val="nil"/>
              <w:bottom w:val="nil"/>
              <w:right w:val="nil"/>
            </w:tcBorders>
            <w:shd w:val="clear" w:color="auto" w:fill="auto"/>
            <w:noWrap/>
            <w:vAlign w:val="bottom"/>
            <w:hideMark/>
          </w:tcPr>
          <w:p w14:paraId="5DB957E9"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4.9±0.4a</w:t>
            </w:r>
          </w:p>
        </w:tc>
      </w:tr>
      <w:tr w:rsidR="00F47AD8" w:rsidRPr="00F47AD8" w14:paraId="68D699A1" w14:textId="77777777" w:rsidTr="00F47AD8">
        <w:trPr>
          <w:trHeight w:val="290"/>
        </w:trPr>
        <w:tc>
          <w:tcPr>
            <w:tcW w:w="2127" w:type="dxa"/>
            <w:tcBorders>
              <w:top w:val="nil"/>
              <w:left w:val="nil"/>
              <w:bottom w:val="nil"/>
              <w:right w:val="nil"/>
            </w:tcBorders>
            <w:shd w:val="clear" w:color="auto" w:fill="auto"/>
            <w:noWrap/>
            <w:vAlign w:val="bottom"/>
            <w:hideMark/>
          </w:tcPr>
          <w:p w14:paraId="6B0C3EC8" w14:textId="77777777" w:rsidR="00F47AD8" w:rsidRPr="00F47AD8" w:rsidRDefault="00F47AD8" w:rsidP="00F47AD8">
            <w:pPr>
              <w:rPr>
                <w:rFonts w:ascii="Calibri" w:eastAsia="Times New Roman" w:hAnsi="Calibri" w:cs="Calibri"/>
                <w:i/>
                <w:iCs/>
                <w:color w:val="000000"/>
                <w:sz w:val="22"/>
                <w:szCs w:val="22"/>
                <w:lang w:val="en-PH" w:eastAsia="en-PH"/>
              </w:rPr>
            </w:pPr>
            <w:r w:rsidRPr="00F47AD8">
              <w:rPr>
                <w:rFonts w:ascii="Calibri" w:eastAsia="Times New Roman" w:hAnsi="Calibri" w:cs="Calibri"/>
                <w:i/>
                <w:iCs/>
                <w:color w:val="000000"/>
                <w:sz w:val="22"/>
                <w:szCs w:val="22"/>
                <w:lang w:val="en-PH" w:eastAsia="en-PH"/>
              </w:rPr>
              <w:t>Tamarindus indica</w:t>
            </w:r>
          </w:p>
        </w:tc>
        <w:tc>
          <w:tcPr>
            <w:tcW w:w="1110" w:type="dxa"/>
            <w:tcBorders>
              <w:top w:val="nil"/>
              <w:left w:val="nil"/>
              <w:bottom w:val="nil"/>
              <w:right w:val="nil"/>
            </w:tcBorders>
            <w:shd w:val="clear" w:color="auto" w:fill="auto"/>
            <w:noWrap/>
            <w:vAlign w:val="bottom"/>
            <w:hideMark/>
          </w:tcPr>
          <w:p w14:paraId="4FD164EF"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23.4±0.8a</w:t>
            </w:r>
          </w:p>
        </w:tc>
        <w:tc>
          <w:tcPr>
            <w:tcW w:w="1578" w:type="dxa"/>
            <w:tcBorders>
              <w:top w:val="nil"/>
              <w:left w:val="nil"/>
              <w:bottom w:val="nil"/>
              <w:right w:val="nil"/>
            </w:tcBorders>
            <w:shd w:val="clear" w:color="auto" w:fill="auto"/>
            <w:noWrap/>
            <w:vAlign w:val="bottom"/>
            <w:hideMark/>
          </w:tcPr>
          <w:p w14:paraId="2F19FC6B"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2.7±0.2a</w:t>
            </w:r>
          </w:p>
        </w:tc>
        <w:tc>
          <w:tcPr>
            <w:tcW w:w="1276" w:type="dxa"/>
            <w:tcBorders>
              <w:top w:val="nil"/>
              <w:left w:val="nil"/>
              <w:bottom w:val="nil"/>
              <w:right w:val="nil"/>
            </w:tcBorders>
            <w:shd w:val="clear" w:color="auto" w:fill="auto"/>
            <w:noWrap/>
            <w:vAlign w:val="bottom"/>
            <w:hideMark/>
          </w:tcPr>
          <w:p w14:paraId="12F55550"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5.4±0.4a</w:t>
            </w:r>
          </w:p>
        </w:tc>
      </w:tr>
      <w:tr w:rsidR="00F47AD8" w:rsidRPr="00F47AD8" w14:paraId="7FD243A8" w14:textId="77777777" w:rsidTr="00F47AD8">
        <w:trPr>
          <w:trHeight w:val="290"/>
        </w:trPr>
        <w:tc>
          <w:tcPr>
            <w:tcW w:w="2127" w:type="dxa"/>
            <w:tcBorders>
              <w:top w:val="nil"/>
              <w:left w:val="nil"/>
              <w:bottom w:val="single" w:sz="4" w:space="0" w:color="auto"/>
              <w:right w:val="nil"/>
            </w:tcBorders>
            <w:shd w:val="clear" w:color="auto" w:fill="auto"/>
            <w:noWrap/>
            <w:vAlign w:val="bottom"/>
            <w:hideMark/>
          </w:tcPr>
          <w:p w14:paraId="0BD09ED7" w14:textId="77777777" w:rsidR="00F47AD8" w:rsidRPr="00F47AD8" w:rsidRDefault="00F47AD8" w:rsidP="00F47AD8">
            <w:pPr>
              <w:rPr>
                <w:rFonts w:ascii="Calibri" w:eastAsia="Times New Roman" w:hAnsi="Calibri" w:cs="Calibri"/>
                <w:i/>
                <w:iCs/>
                <w:color w:val="000000"/>
                <w:sz w:val="22"/>
                <w:szCs w:val="22"/>
                <w:lang w:val="en-PH" w:eastAsia="en-PH"/>
              </w:rPr>
            </w:pPr>
            <w:r w:rsidRPr="00F47AD8">
              <w:rPr>
                <w:rFonts w:ascii="Calibri" w:eastAsia="Times New Roman" w:hAnsi="Calibri" w:cs="Calibri"/>
                <w:i/>
                <w:iCs/>
                <w:color w:val="000000"/>
                <w:sz w:val="22"/>
                <w:szCs w:val="22"/>
                <w:lang w:val="en-PH" w:eastAsia="en-PH"/>
              </w:rPr>
              <w:t>Ziziphus mauritiana</w:t>
            </w:r>
          </w:p>
        </w:tc>
        <w:tc>
          <w:tcPr>
            <w:tcW w:w="1110" w:type="dxa"/>
            <w:tcBorders>
              <w:top w:val="nil"/>
              <w:left w:val="nil"/>
              <w:bottom w:val="single" w:sz="4" w:space="0" w:color="auto"/>
              <w:right w:val="nil"/>
            </w:tcBorders>
            <w:shd w:val="clear" w:color="auto" w:fill="auto"/>
            <w:noWrap/>
            <w:vAlign w:val="bottom"/>
            <w:hideMark/>
          </w:tcPr>
          <w:p w14:paraId="5D6A606A"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20.8±0.7b</w:t>
            </w:r>
          </w:p>
        </w:tc>
        <w:tc>
          <w:tcPr>
            <w:tcW w:w="1578" w:type="dxa"/>
            <w:tcBorders>
              <w:top w:val="nil"/>
              <w:left w:val="nil"/>
              <w:bottom w:val="single" w:sz="4" w:space="0" w:color="auto"/>
              <w:right w:val="nil"/>
            </w:tcBorders>
            <w:shd w:val="clear" w:color="auto" w:fill="auto"/>
            <w:noWrap/>
            <w:vAlign w:val="bottom"/>
            <w:hideMark/>
          </w:tcPr>
          <w:p w14:paraId="5501B931"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2.8±0.1a</w:t>
            </w:r>
          </w:p>
        </w:tc>
        <w:tc>
          <w:tcPr>
            <w:tcW w:w="1276" w:type="dxa"/>
            <w:tcBorders>
              <w:top w:val="nil"/>
              <w:left w:val="nil"/>
              <w:bottom w:val="single" w:sz="4" w:space="0" w:color="auto"/>
              <w:right w:val="nil"/>
            </w:tcBorders>
            <w:shd w:val="clear" w:color="auto" w:fill="auto"/>
            <w:noWrap/>
            <w:vAlign w:val="bottom"/>
            <w:hideMark/>
          </w:tcPr>
          <w:p w14:paraId="3E2A8237" w14:textId="77777777" w:rsidR="00F47AD8" w:rsidRPr="00F47AD8" w:rsidRDefault="00F47AD8" w:rsidP="00F47AD8">
            <w:pPr>
              <w:rPr>
                <w:rFonts w:ascii="Calibri" w:eastAsia="Times New Roman" w:hAnsi="Calibri" w:cs="Calibri"/>
                <w:color w:val="000000"/>
                <w:sz w:val="22"/>
                <w:szCs w:val="22"/>
                <w:lang w:val="en-PH" w:eastAsia="en-PH"/>
              </w:rPr>
            </w:pPr>
            <w:r w:rsidRPr="00F47AD8">
              <w:rPr>
                <w:rFonts w:ascii="Calibri" w:eastAsia="Times New Roman" w:hAnsi="Calibri" w:cs="Calibri"/>
                <w:color w:val="000000"/>
                <w:sz w:val="22"/>
                <w:szCs w:val="22"/>
                <w:lang w:val="en-PH" w:eastAsia="en-PH"/>
              </w:rPr>
              <w:t>4.6±0.3a</w:t>
            </w:r>
          </w:p>
        </w:tc>
      </w:tr>
    </w:tbl>
    <w:p w14:paraId="78C0009A" w14:textId="6920852B" w:rsidR="00F47AD8" w:rsidRDefault="00F47AD8" w:rsidP="00F47AD8">
      <w:pPr>
        <w:jc w:val="both"/>
        <w:rPr>
          <w:rFonts w:cstheme="minorHAnsi"/>
          <w:sz w:val="22"/>
          <w:szCs w:val="22"/>
        </w:rPr>
      </w:pPr>
      <w:r w:rsidRPr="00144330">
        <w:rPr>
          <w:rFonts w:cstheme="minorHAnsi"/>
          <w:sz w:val="22"/>
          <w:szCs w:val="22"/>
        </w:rPr>
        <w:t xml:space="preserve">Values (Mean ± SE) followed by the same letter </w:t>
      </w:r>
      <w:r>
        <w:rPr>
          <w:rFonts w:cstheme="minorHAnsi"/>
          <w:sz w:val="22"/>
          <w:szCs w:val="22"/>
        </w:rPr>
        <w:t xml:space="preserve">are </w:t>
      </w:r>
      <w:r w:rsidRPr="00144330">
        <w:rPr>
          <w:rFonts w:cstheme="minorHAnsi"/>
          <w:sz w:val="22"/>
          <w:szCs w:val="22"/>
        </w:rPr>
        <w:t>not significantly different at the 5% level according to Turkey’s multiple comparison test.</w:t>
      </w:r>
    </w:p>
    <w:p w14:paraId="6D339A7D" w14:textId="77777777" w:rsidR="007802F1" w:rsidRPr="00F1701E" w:rsidRDefault="007802F1" w:rsidP="00F1701E">
      <w:pPr>
        <w:rPr>
          <w:rFonts w:cstheme="minorHAnsi"/>
          <w:sz w:val="22"/>
          <w:szCs w:val="22"/>
        </w:rPr>
      </w:pPr>
    </w:p>
    <w:p w14:paraId="3EA455B8" w14:textId="512136CA" w:rsidR="003D0F53" w:rsidRPr="00F1701E" w:rsidRDefault="007A69FB" w:rsidP="000C36FD">
      <w:pPr>
        <w:pStyle w:val="Heading1"/>
        <w:numPr>
          <w:ilvl w:val="0"/>
          <w:numId w:val="4"/>
        </w:numPr>
      </w:pPr>
      <w:r w:rsidRPr="00F1701E">
        <w:t>M</w:t>
      </w:r>
      <w:r w:rsidR="002C749B" w:rsidRPr="00F1701E">
        <w:t>ulti-</w:t>
      </w:r>
      <w:r w:rsidR="00477BF8">
        <w:t>location</w:t>
      </w:r>
      <w:r w:rsidR="00477BF8" w:rsidRPr="00F1701E">
        <w:t xml:space="preserve"> </w:t>
      </w:r>
      <w:r w:rsidR="002C749B" w:rsidRPr="00F1701E">
        <w:t xml:space="preserve">trials for designing suitable crops </w:t>
      </w:r>
    </w:p>
    <w:p w14:paraId="7D7FF893" w14:textId="023FBC8D" w:rsidR="00951AF2" w:rsidRDefault="00BF067E" w:rsidP="00B60143">
      <w:pPr>
        <w:spacing w:after="120"/>
        <w:jc w:val="both"/>
        <w:rPr>
          <w:rFonts w:cstheme="minorHAnsi"/>
          <w:sz w:val="22"/>
          <w:szCs w:val="22"/>
        </w:rPr>
      </w:pPr>
      <w:r w:rsidRPr="00BF067E">
        <w:rPr>
          <w:rFonts w:cstheme="minorHAnsi"/>
          <w:sz w:val="22"/>
          <w:szCs w:val="22"/>
        </w:rPr>
        <w:t>Improved seed</w:t>
      </w:r>
      <w:r>
        <w:rPr>
          <w:rFonts w:cstheme="minorHAnsi"/>
          <w:sz w:val="22"/>
          <w:szCs w:val="22"/>
        </w:rPr>
        <w:t>s</w:t>
      </w:r>
      <w:r w:rsidRPr="00BF067E">
        <w:rPr>
          <w:rFonts w:cstheme="minorHAnsi"/>
          <w:sz w:val="22"/>
          <w:szCs w:val="22"/>
        </w:rPr>
        <w:t xml:space="preserve"> of 1</w:t>
      </w:r>
      <w:r w:rsidR="00477BF8">
        <w:rPr>
          <w:rFonts w:cstheme="minorHAnsi"/>
          <w:sz w:val="22"/>
          <w:szCs w:val="22"/>
        </w:rPr>
        <w:t>4</w:t>
      </w:r>
      <w:r w:rsidRPr="00BF067E">
        <w:rPr>
          <w:rFonts w:cstheme="minorHAnsi"/>
          <w:sz w:val="22"/>
          <w:szCs w:val="22"/>
        </w:rPr>
        <w:t xml:space="preserve"> GLDC crop varieties (4 sorghum, 4 millet, </w:t>
      </w:r>
      <w:r w:rsidR="00720935">
        <w:rPr>
          <w:rFonts w:cstheme="minorHAnsi"/>
          <w:sz w:val="22"/>
          <w:szCs w:val="22"/>
        </w:rPr>
        <w:t>2</w:t>
      </w:r>
      <w:r w:rsidR="00720935" w:rsidRPr="00BF067E">
        <w:rPr>
          <w:rFonts w:cstheme="minorHAnsi"/>
          <w:sz w:val="22"/>
          <w:szCs w:val="22"/>
        </w:rPr>
        <w:t xml:space="preserve"> </w:t>
      </w:r>
      <w:proofErr w:type="gramStart"/>
      <w:r w:rsidR="009D79BE">
        <w:rPr>
          <w:rFonts w:cstheme="minorHAnsi"/>
          <w:sz w:val="22"/>
          <w:szCs w:val="22"/>
        </w:rPr>
        <w:t>peanut</w:t>
      </w:r>
      <w:proofErr w:type="gramEnd"/>
      <w:r w:rsidRPr="00BF067E">
        <w:rPr>
          <w:rFonts w:cstheme="minorHAnsi"/>
          <w:sz w:val="22"/>
          <w:szCs w:val="22"/>
        </w:rPr>
        <w:t xml:space="preserve">, 4 cowpea) along with mineral fertilizer (DAP or NPK) were distributed to 160 farmers’ households in Mali (100), and Burkina Faso (60). They were all biofortified and their dissemination and adoption will contribute to overcome nutrition insecurity for adopting farmers. Seeds were sown according to the </w:t>
      </w:r>
      <w:r w:rsidR="00572581">
        <w:rPr>
          <w:rFonts w:cstheme="minorHAnsi"/>
          <w:sz w:val="22"/>
          <w:szCs w:val="22"/>
        </w:rPr>
        <w:t xml:space="preserve">developed </w:t>
      </w:r>
      <w:r w:rsidRPr="00BF067E">
        <w:rPr>
          <w:rFonts w:cstheme="minorHAnsi"/>
          <w:sz w:val="22"/>
          <w:szCs w:val="22"/>
        </w:rPr>
        <w:t>protocol</w:t>
      </w:r>
      <w:r w:rsidR="00572581">
        <w:rPr>
          <w:rFonts w:cstheme="minorHAnsi"/>
          <w:sz w:val="22"/>
          <w:szCs w:val="22"/>
        </w:rPr>
        <w:t>s</w:t>
      </w:r>
      <w:r w:rsidRPr="00BF067E">
        <w:rPr>
          <w:rFonts w:cstheme="minorHAnsi"/>
          <w:sz w:val="22"/>
          <w:szCs w:val="22"/>
        </w:rPr>
        <w:t xml:space="preserve"> in farmers’ fields using participatory and multi-environment field trial approach. </w:t>
      </w:r>
      <w:r w:rsidR="00E4351A">
        <w:rPr>
          <w:rFonts w:cstheme="minorHAnsi"/>
          <w:sz w:val="22"/>
          <w:szCs w:val="22"/>
        </w:rPr>
        <w:t>Each variety were established on 200 m</w:t>
      </w:r>
      <w:r w:rsidR="00E4351A" w:rsidRPr="00913D41">
        <w:rPr>
          <w:rFonts w:cstheme="minorHAnsi"/>
          <w:sz w:val="22"/>
          <w:szCs w:val="22"/>
          <w:vertAlign w:val="superscript"/>
        </w:rPr>
        <w:t>2</w:t>
      </w:r>
      <w:r w:rsidR="00E4351A">
        <w:rPr>
          <w:rFonts w:cstheme="minorHAnsi"/>
          <w:sz w:val="22"/>
          <w:szCs w:val="22"/>
        </w:rPr>
        <w:t xml:space="preserve"> plot. </w:t>
      </w:r>
      <w:r w:rsidRPr="00BF067E">
        <w:rPr>
          <w:rFonts w:cstheme="minorHAnsi"/>
          <w:sz w:val="22"/>
          <w:szCs w:val="22"/>
        </w:rPr>
        <w:t>Seeds were provided by ICRISAT Mali and Niger and NARS partner</w:t>
      </w:r>
      <w:r>
        <w:rPr>
          <w:rFonts w:cstheme="minorHAnsi"/>
          <w:sz w:val="22"/>
          <w:szCs w:val="22"/>
        </w:rPr>
        <w:t>s</w:t>
      </w:r>
      <w:r w:rsidRPr="00BF067E">
        <w:rPr>
          <w:rFonts w:cstheme="minorHAnsi"/>
          <w:sz w:val="22"/>
          <w:szCs w:val="22"/>
        </w:rPr>
        <w:t xml:space="preserve"> </w:t>
      </w:r>
      <w:r>
        <w:rPr>
          <w:rFonts w:cstheme="minorHAnsi"/>
          <w:sz w:val="22"/>
          <w:szCs w:val="22"/>
        </w:rPr>
        <w:t xml:space="preserve">including </w:t>
      </w:r>
      <w:r w:rsidRPr="00BF067E">
        <w:rPr>
          <w:rFonts w:cstheme="minorHAnsi"/>
          <w:sz w:val="22"/>
          <w:szCs w:val="22"/>
        </w:rPr>
        <w:t xml:space="preserve">Institut de l’Environnement et de </w:t>
      </w:r>
      <w:r w:rsidR="00F21127">
        <w:rPr>
          <w:rFonts w:cstheme="minorHAnsi"/>
          <w:sz w:val="22"/>
          <w:szCs w:val="22"/>
        </w:rPr>
        <w:t>R</w:t>
      </w:r>
      <w:r w:rsidRPr="00BF067E">
        <w:rPr>
          <w:rFonts w:cstheme="minorHAnsi"/>
          <w:sz w:val="22"/>
          <w:szCs w:val="22"/>
        </w:rPr>
        <w:t xml:space="preserve">echerches Agricoles (INERA) of Burkina Faso and Institut de l’Economie Rurale (IER) </w:t>
      </w:r>
      <w:r w:rsidR="002038DE">
        <w:rPr>
          <w:rFonts w:cstheme="minorHAnsi"/>
          <w:sz w:val="22"/>
          <w:szCs w:val="22"/>
        </w:rPr>
        <w:t>of</w:t>
      </w:r>
      <w:r w:rsidRPr="00BF067E">
        <w:rPr>
          <w:rFonts w:cstheme="minorHAnsi"/>
          <w:sz w:val="22"/>
          <w:szCs w:val="22"/>
        </w:rPr>
        <w:t xml:space="preserve"> Mali.</w:t>
      </w:r>
    </w:p>
    <w:p w14:paraId="5A18B176" w14:textId="2F153354" w:rsidR="00F32334" w:rsidRPr="00F1701E" w:rsidRDefault="00BF067E" w:rsidP="00B60143">
      <w:pPr>
        <w:spacing w:after="120"/>
        <w:jc w:val="both"/>
        <w:rPr>
          <w:rFonts w:cstheme="minorHAnsi"/>
          <w:sz w:val="22"/>
          <w:szCs w:val="22"/>
        </w:rPr>
      </w:pPr>
      <w:r>
        <w:rPr>
          <w:rFonts w:cstheme="minorHAnsi"/>
          <w:sz w:val="22"/>
          <w:szCs w:val="22"/>
        </w:rPr>
        <w:t xml:space="preserve">The yield was evaluated as grain per ha and </w:t>
      </w:r>
      <w:r w:rsidR="00DA6FB4">
        <w:rPr>
          <w:rFonts w:cstheme="minorHAnsi"/>
          <w:sz w:val="22"/>
          <w:szCs w:val="22"/>
        </w:rPr>
        <w:t xml:space="preserve">analyzed. </w:t>
      </w:r>
      <w:r w:rsidR="00F32334" w:rsidRPr="00F1701E">
        <w:rPr>
          <w:rFonts w:cstheme="minorHAnsi"/>
          <w:sz w:val="22"/>
          <w:szCs w:val="22"/>
        </w:rPr>
        <w:t>The stati</w:t>
      </w:r>
      <w:r w:rsidR="00CF6913" w:rsidRPr="00F1701E">
        <w:rPr>
          <w:rFonts w:cstheme="minorHAnsi"/>
          <w:sz w:val="22"/>
          <w:szCs w:val="22"/>
        </w:rPr>
        <w:t>sti</w:t>
      </w:r>
      <w:r w:rsidR="00F32334" w:rsidRPr="00F1701E">
        <w:rPr>
          <w:rFonts w:cstheme="minorHAnsi"/>
          <w:sz w:val="22"/>
          <w:szCs w:val="22"/>
        </w:rPr>
        <w:t xml:space="preserve">cal analysis did not reveal significant difference between yield of 2 varieties of the crops except peanut with Fleur11 having greater </w:t>
      </w:r>
      <w:r w:rsidR="007959E4" w:rsidRPr="00F1701E">
        <w:rPr>
          <w:rFonts w:cstheme="minorHAnsi"/>
          <w:sz w:val="22"/>
          <w:szCs w:val="22"/>
        </w:rPr>
        <w:t xml:space="preserve">mean </w:t>
      </w:r>
      <w:r w:rsidR="00F32334" w:rsidRPr="00F1701E">
        <w:rPr>
          <w:rFonts w:cstheme="minorHAnsi"/>
          <w:sz w:val="22"/>
          <w:szCs w:val="22"/>
        </w:rPr>
        <w:t>yield (</w:t>
      </w:r>
      <w:r w:rsidR="00B610CA" w:rsidRPr="00F1701E">
        <w:rPr>
          <w:rFonts w:cstheme="minorHAnsi"/>
          <w:sz w:val="22"/>
          <w:szCs w:val="22"/>
        </w:rPr>
        <w:t>807</w:t>
      </w:r>
      <w:r w:rsidR="00B610CA" w:rsidRPr="00F1701E">
        <w:rPr>
          <w:rFonts w:ascii="Cambria Math" w:hAnsi="Cambria Math" w:cs="Cambria Math"/>
          <w:sz w:val="22"/>
          <w:szCs w:val="22"/>
        </w:rPr>
        <w:t>∓</w:t>
      </w:r>
      <w:r w:rsidR="00B610CA" w:rsidRPr="00F1701E">
        <w:rPr>
          <w:rFonts w:cstheme="minorHAnsi"/>
          <w:sz w:val="22"/>
          <w:szCs w:val="22"/>
        </w:rPr>
        <w:t>56 kg</w:t>
      </w:r>
      <w:r w:rsidR="00D85C56">
        <w:rPr>
          <w:rFonts w:cstheme="minorHAnsi"/>
          <w:sz w:val="22"/>
          <w:szCs w:val="22"/>
        </w:rPr>
        <w:t xml:space="preserve"> ha</w:t>
      </w:r>
      <w:r w:rsidR="00B610CA" w:rsidRPr="00F1701E">
        <w:rPr>
          <w:rFonts w:cstheme="minorHAnsi"/>
          <w:sz w:val="22"/>
          <w:szCs w:val="22"/>
          <w:vertAlign w:val="superscript"/>
        </w:rPr>
        <w:t>-1</w:t>
      </w:r>
      <w:r w:rsidR="00F32334" w:rsidRPr="00F1701E">
        <w:rPr>
          <w:rFonts w:cstheme="minorHAnsi"/>
          <w:sz w:val="22"/>
          <w:szCs w:val="22"/>
        </w:rPr>
        <w:t xml:space="preserve">) than </w:t>
      </w:r>
      <w:r w:rsidR="003F7316" w:rsidRPr="00F1701E">
        <w:rPr>
          <w:rFonts w:eastAsia="Times New Roman" w:cstheme="minorHAnsi"/>
          <w:color w:val="000000"/>
          <w:sz w:val="22"/>
          <w:szCs w:val="22"/>
          <w:lang w:val="en-PH" w:eastAsia="en-PH"/>
        </w:rPr>
        <w:t>ILGV86024</w:t>
      </w:r>
      <w:r w:rsidR="003F7316" w:rsidRPr="00F1701E">
        <w:rPr>
          <w:rFonts w:cstheme="minorHAnsi"/>
          <w:sz w:val="22"/>
          <w:szCs w:val="22"/>
        </w:rPr>
        <w:t xml:space="preserve"> </w:t>
      </w:r>
      <w:r w:rsidR="00F32334" w:rsidRPr="00F1701E">
        <w:rPr>
          <w:rFonts w:cstheme="minorHAnsi"/>
          <w:sz w:val="22"/>
          <w:szCs w:val="22"/>
        </w:rPr>
        <w:t>(</w:t>
      </w:r>
      <w:r w:rsidR="00B610CA" w:rsidRPr="00F1701E">
        <w:rPr>
          <w:rFonts w:cstheme="minorHAnsi"/>
          <w:sz w:val="22"/>
          <w:szCs w:val="22"/>
        </w:rPr>
        <w:t>652</w:t>
      </w:r>
      <w:r w:rsidR="00B610CA" w:rsidRPr="00F1701E">
        <w:rPr>
          <w:rFonts w:ascii="Cambria Math" w:hAnsi="Cambria Math" w:cs="Cambria Math"/>
          <w:sz w:val="22"/>
          <w:szCs w:val="22"/>
        </w:rPr>
        <w:t>∓</w:t>
      </w:r>
      <w:r w:rsidR="00B610CA" w:rsidRPr="00F1701E">
        <w:rPr>
          <w:rFonts w:cstheme="minorHAnsi"/>
          <w:sz w:val="22"/>
          <w:szCs w:val="22"/>
        </w:rPr>
        <w:t>46 kg</w:t>
      </w:r>
      <w:r w:rsidR="00D85C56">
        <w:rPr>
          <w:rFonts w:cstheme="minorHAnsi"/>
          <w:sz w:val="22"/>
          <w:szCs w:val="22"/>
        </w:rPr>
        <w:t xml:space="preserve"> ha</w:t>
      </w:r>
      <w:r w:rsidR="00B610CA" w:rsidRPr="00F1701E">
        <w:rPr>
          <w:rFonts w:cstheme="minorHAnsi"/>
          <w:sz w:val="22"/>
          <w:szCs w:val="22"/>
          <w:vertAlign w:val="superscript"/>
        </w:rPr>
        <w:t>-1</w:t>
      </w:r>
      <w:r w:rsidR="00F32334" w:rsidRPr="00F1701E">
        <w:rPr>
          <w:rFonts w:cstheme="minorHAnsi"/>
          <w:sz w:val="22"/>
          <w:szCs w:val="22"/>
        </w:rPr>
        <w:t xml:space="preserve">). Difference among villages were observed </w:t>
      </w:r>
      <w:r w:rsidR="007959E4" w:rsidRPr="00F1701E">
        <w:rPr>
          <w:rFonts w:cstheme="minorHAnsi"/>
          <w:sz w:val="22"/>
          <w:szCs w:val="22"/>
        </w:rPr>
        <w:t xml:space="preserve">only </w:t>
      </w:r>
      <w:r w:rsidR="00F32334" w:rsidRPr="00F1701E">
        <w:rPr>
          <w:rFonts w:cstheme="minorHAnsi"/>
          <w:sz w:val="22"/>
          <w:szCs w:val="22"/>
        </w:rPr>
        <w:t xml:space="preserve">for millet with the </w:t>
      </w:r>
      <w:r w:rsidR="00DA6D2B">
        <w:rPr>
          <w:rFonts w:cstheme="minorHAnsi"/>
          <w:sz w:val="22"/>
          <w:szCs w:val="22"/>
        </w:rPr>
        <w:t>highest</w:t>
      </w:r>
      <w:r w:rsidR="00DA6D2B" w:rsidRPr="00F1701E">
        <w:rPr>
          <w:rFonts w:cstheme="minorHAnsi"/>
          <w:sz w:val="22"/>
          <w:szCs w:val="22"/>
        </w:rPr>
        <w:t xml:space="preserve"> </w:t>
      </w:r>
      <w:r w:rsidR="00F32334" w:rsidRPr="00F1701E">
        <w:rPr>
          <w:rFonts w:cstheme="minorHAnsi"/>
          <w:sz w:val="22"/>
          <w:szCs w:val="22"/>
        </w:rPr>
        <w:t xml:space="preserve">mean yield </w:t>
      </w:r>
      <w:r w:rsidR="00B610CA" w:rsidRPr="00F1701E">
        <w:rPr>
          <w:rFonts w:cstheme="minorHAnsi"/>
          <w:sz w:val="22"/>
          <w:szCs w:val="22"/>
        </w:rPr>
        <w:t>(</w:t>
      </w:r>
      <w:r w:rsidR="00F1701E" w:rsidRPr="00F1701E">
        <w:rPr>
          <w:rFonts w:eastAsia="Times New Roman" w:cstheme="minorHAnsi"/>
          <w:color w:val="000000"/>
          <w:sz w:val="22"/>
          <w:szCs w:val="22"/>
          <w:lang w:val="en-PH" w:eastAsia="en-PH"/>
        </w:rPr>
        <w:t>609.0±156</w:t>
      </w:r>
      <w:r w:rsidR="00F1701E" w:rsidRPr="00F1701E">
        <w:rPr>
          <w:rFonts w:cstheme="minorHAnsi"/>
          <w:sz w:val="22"/>
          <w:szCs w:val="22"/>
        </w:rPr>
        <w:t xml:space="preserve"> </w:t>
      </w:r>
      <w:r w:rsidR="00B610CA" w:rsidRPr="00F1701E">
        <w:rPr>
          <w:rFonts w:cstheme="minorHAnsi"/>
          <w:sz w:val="22"/>
          <w:szCs w:val="22"/>
        </w:rPr>
        <w:t>kg</w:t>
      </w:r>
      <w:r w:rsidR="00D85C56">
        <w:rPr>
          <w:rFonts w:cstheme="minorHAnsi"/>
          <w:sz w:val="22"/>
          <w:szCs w:val="22"/>
        </w:rPr>
        <w:t xml:space="preserve"> </w:t>
      </w:r>
      <w:proofErr w:type="gramStart"/>
      <w:r w:rsidR="00D85C56">
        <w:rPr>
          <w:rFonts w:cstheme="minorHAnsi"/>
          <w:sz w:val="22"/>
          <w:szCs w:val="22"/>
        </w:rPr>
        <w:t>ha</w:t>
      </w:r>
      <w:r w:rsidR="00B610CA" w:rsidRPr="00F1701E">
        <w:rPr>
          <w:rFonts w:cstheme="minorHAnsi"/>
          <w:sz w:val="22"/>
          <w:szCs w:val="22"/>
          <w:vertAlign w:val="superscript"/>
        </w:rPr>
        <w:t>-1</w:t>
      </w:r>
      <w:proofErr w:type="gramEnd"/>
      <w:r w:rsidR="00B610CA" w:rsidRPr="00F1701E">
        <w:rPr>
          <w:rFonts w:cstheme="minorHAnsi"/>
          <w:sz w:val="22"/>
          <w:szCs w:val="22"/>
        </w:rPr>
        <w:t xml:space="preserve">) </w:t>
      </w:r>
      <w:r w:rsidR="000A56ED">
        <w:rPr>
          <w:rFonts w:cstheme="minorHAnsi"/>
          <w:sz w:val="22"/>
          <w:szCs w:val="22"/>
        </w:rPr>
        <w:t>observed</w:t>
      </w:r>
      <w:r w:rsidR="000A56ED" w:rsidRPr="00F1701E">
        <w:rPr>
          <w:rFonts w:cstheme="minorHAnsi"/>
          <w:sz w:val="22"/>
          <w:szCs w:val="22"/>
        </w:rPr>
        <w:t xml:space="preserve"> </w:t>
      </w:r>
      <w:r w:rsidR="00F32334" w:rsidRPr="00F1701E">
        <w:rPr>
          <w:rFonts w:cstheme="minorHAnsi"/>
          <w:sz w:val="22"/>
          <w:szCs w:val="22"/>
        </w:rPr>
        <w:t xml:space="preserve">in </w:t>
      </w:r>
      <w:r w:rsidR="007959E4" w:rsidRPr="00F1701E">
        <w:rPr>
          <w:rFonts w:cstheme="minorHAnsi"/>
          <w:sz w:val="22"/>
          <w:szCs w:val="22"/>
        </w:rPr>
        <w:t>Lopegue</w:t>
      </w:r>
      <w:r w:rsidR="00B610CA" w:rsidRPr="00F1701E">
        <w:rPr>
          <w:rFonts w:cstheme="minorHAnsi"/>
          <w:sz w:val="22"/>
          <w:szCs w:val="22"/>
        </w:rPr>
        <w:t>.</w:t>
      </w:r>
      <w:r w:rsidR="00F32334" w:rsidRPr="00F1701E">
        <w:rPr>
          <w:rFonts w:cstheme="minorHAnsi"/>
          <w:sz w:val="22"/>
          <w:szCs w:val="22"/>
        </w:rPr>
        <w:t xml:space="preserve"> </w:t>
      </w:r>
      <w:r w:rsidR="007959E4" w:rsidRPr="00F1701E">
        <w:rPr>
          <w:rFonts w:cstheme="minorHAnsi"/>
          <w:sz w:val="22"/>
          <w:szCs w:val="22"/>
        </w:rPr>
        <w:t xml:space="preserve">In </w:t>
      </w:r>
      <w:r w:rsidR="00F1701E" w:rsidRPr="00F1701E">
        <w:rPr>
          <w:rFonts w:cstheme="minorHAnsi"/>
          <w:sz w:val="22"/>
          <w:szCs w:val="22"/>
        </w:rPr>
        <w:t>general,</w:t>
      </w:r>
      <w:r w:rsidR="007959E4" w:rsidRPr="00F1701E">
        <w:rPr>
          <w:rFonts w:cstheme="minorHAnsi"/>
          <w:sz w:val="22"/>
          <w:szCs w:val="22"/>
        </w:rPr>
        <w:t xml:space="preserve"> the yield</w:t>
      </w:r>
      <w:r w:rsidR="001E0B1F">
        <w:rPr>
          <w:rFonts w:cstheme="minorHAnsi"/>
          <w:sz w:val="22"/>
          <w:szCs w:val="22"/>
        </w:rPr>
        <w:t>s</w:t>
      </w:r>
      <w:r w:rsidR="007959E4" w:rsidRPr="00F1701E">
        <w:rPr>
          <w:rFonts w:cstheme="minorHAnsi"/>
          <w:sz w:val="22"/>
          <w:szCs w:val="22"/>
        </w:rPr>
        <w:t xml:space="preserve"> observed were lower than the expected yield </w:t>
      </w:r>
      <w:r w:rsidR="00156491">
        <w:rPr>
          <w:rFonts w:cstheme="minorHAnsi"/>
          <w:sz w:val="22"/>
          <w:szCs w:val="22"/>
        </w:rPr>
        <w:t>exceeding 1,000 kg</w:t>
      </w:r>
      <w:r w:rsidR="00D85C56">
        <w:rPr>
          <w:rFonts w:cstheme="minorHAnsi"/>
          <w:sz w:val="22"/>
          <w:szCs w:val="22"/>
        </w:rPr>
        <w:t xml:space="preserve"> ha</w:t>
      </w:r>
      <w:r w:rsidR="00156491" w:rsidRPr="00872C19">
        <w:rPr>
          <w:rFonts w:cstheme="minorHAnsi"/>
          <w:sz w:val="22"/>
          <w:szCs w:val="22"/>
          <w:vertAlign w:val="superscript"/>
        </w:rPr>
        <w:t>-1</w:t>
      </w:r>
      <w:r w:rsidR="00156491">
        <w:rPr>
          <w:rFonts w:cstheme="minorHAnsi"/>
          <w:sz w:val="22"/>
          <w:szCs w:val="22"/>
        </w:rPr>
        <w:t xml:space="preserve"> </w:t>
      </w:r>
      <w:r w:rsidR="007959E4" w:rsidRPr="00F1701E">
        <w:rPr>
          <w:rFonts w:cstheme="minorHAnsi"/>
          <w:sz w:val="22"/>
          <w:szCs w:val="22"/>
        </w:rPr>
        <w:t>according to the scientist</w:t>
      </w:r>
      <w:r w:rsidR="001E0B1F">
        <w:rPr>
          <w:rFonts w:cstheme="minorHAnsi"/>
          <w:sz w:val="22"/>
          <w:szCs w:val="22"/>
        </w:rPr>
        <w:t>s (from ICRISAT for sorghum, millet and peanut, IER for cowpea)</w:t>
      </w:r>
      <w:r w:rsidR="007959E4" w:rsidRPr="00F1701E">
        <w:rPr>
          <w:rFonts w:cstheme="minorHAnsi"/>
          <w:sz w:val="22"/>
          <w:szCs w:val="22"/>
        </w:rPr>
        <w:t xml:space="preserve"> </w:t>
      </w:r>
      <w:r w:rsidR="001E0B1F">
        <w:rPr>
          <w:rFonts w:cstheme="minorHAnsi"/>
          <w:sz w:val="22"/>
          <w:szCs w:val="22"/>
        </w:rPr>
        <w:t xml:space="preserve">who developed the </w:t>
      </w:r>
      <w:r w:rsidR="007959E4" w:rsidRPr="00F1701E">
        <w:rPr>
          <w:rFonts w:cstheme="minorHAnsi"/>
          <w:sz w:val="22"/>
          <w:szCs w:val="22"/>
        </w:rPr>
        <w:t>varieties</w:t>
      </w:r>
      <w:r w:rsidR="006A6B40">
        <w:rPr>
          <w:rFonts w:cstheme="minorHAnsi"/>
          <w:sz w:val="22"/>
          <w:szCs w:val="22"/>
        </w:rPr>
        <w:t xml:space="preserve"> (Table 5)</w:t>
      </w:r>
      <w:r w:rsidR="007959E4" w:rsidRPr="00F1701E">
        <w:rPr>
          <w:rFonts w:cstheme="minorHAnsi"/>
          <w:sz w:val="22"/>
          <w:szCs w:val="22"/>
        </w:rPr>
        <w:t>.</w:t>
      </w:r>
      <w:r w:rsidR="001E0B1F">
        <w:rPr>
          <w:rFonts w:cstheme="minorHAnsi"/>
          <w:sz w:val="22"/>
          <w:szCs w:val="22"/>
        </w:rPr>
        <w:t xml:space="preserve"> Such </w:t>
      </w:r>
      <w:r w:rsidR="00156491">
        <w:rPr>
          <w:rFonts w:cstheme="minorHAnsi"/>
          <w:sz w:val="22"/>
          <w:szCs w:val="22"/>
        </w:rPr>
        <w:t xml:space="preserve">low </w:t>
      </w:r>
      <w:r w:rsidR="001E0B1F">
        <w:rPr>
          <w:rFonts w:cstheme="minorHAnsi"/>
          <w:sz w:val="22"/>
          <w:szCs w:val="22"/>
        </w:rPr>
        <w:t xml:space="preserve">results are </w:t>
      </w:r>
      <w:proofErr w:type="gramStart"/>
      <w:r w:rsidR="00712A13">
        <w:rPr>
          <w:rFonts w:cstheme="minorHAnsi"/>
          <w:sz w:val="22"/>
          <w:szCs w:val="22"/>
        </w:rPr>
        <w:t>similar to</w:t>
      </w:r>
      <w:proofErr w:type="gramEnd"/>
      <w:r w:rsidR="00712A13">
        <w:rPr>
          <w:rFonts w:cstheme="minorHAnsi"/>
          <w:sz w:val="22"/>
          <w:szCs w:val="22"/>
        </w:rPr>
        <w:t xml:space="preserve"> the </w:t>
      </w:r>
      <w:r w:rsidR="00553569">
        <w:rPr>
          <w:rFonts w:cstheme="minorHAnsi"/>
          <w:sz w:val="22"/>
          <w:szCs w:val="22"/>
        </w:rPr>
        <w:t xml:space="preserve">general </w:t>
      </w:r>
      <w:r w:rsidR="00712A13">
        <w:rPr>
          <w:rFonts w:cstheme="minorHAnsi"/>
          <w:sz w:val="22"/>
          <w:szCs w:val="22"/>
        </w:rPr>
        <w:t xml:space="preserve">yield </w:t>
      </w:r>
      <w:r w:rsidR="00553569">
        <w:rPr>
          <w:rFonts w:cstheme="minorHAnsi"/>
          <w:sz w:val="22"/>
          <w:szCs w:val="22"/>
        </w:rPr>
        <w:t xml:space="preserve">obtained by farmers in Mali because of various poor management </w:t>
      </w:r>
      <w:r w:rsidR="007627DA">
        <w:rPr>
          <w:rFonts w:cstheme="minorHAnsi"/>
          <w:sz w:val="22"/>
          <w:szCs w:val="22"/>
        </w:rPr>
        <w:t>practices</w:t>
      </w:r>
      <w:r w:rsidR="00553569">
        <w:rPr>
          <w:rFonts w:cstheme="minorHAnsi"/>
          <w:sz w:val="22"/>
          <w:szCs w:val="22"/>
        </w:rPr>
        <w:t xml:space="preserve"> (FAO statistics 2011).</w:t>
      </w:r>
    </w:p>
    <w:p w14:paraId="1E0ABCE0" w14:textId="5C7A2C48" w:rsidR="00326097" w:rsidRDefault="005B375B" w:rsidP="00A83004">
      <w:pPr>
        <w:jc w:val="both"/>
        <w:rPr>
          <w:rFonts w:cstheme="minorHAnsi"/>
          <w:sz w:val="22"/>
          <w:szCs w:val="22"/>
        </w:rPr>
      </w:pPr>
      <w:r>
        <w:rPr>
          <w:rFonts w:cstheme="minorHAnsi"/>
          <w:sz w:val="22"/>
          <w:szCs w:val="22"/>
        </w:rPr>
        <w:t>F</w:t>
      </w:r>
      <w:r w:rsidR="00553569">
        <w:rPr>
          <w:rFonts w:cstheme="minorHAnsi"/>
          <w:sz w:val="22"/>
          <w:szCs w:val="22"/>
        </w:rPr>
        <w:t>ocus group discussion</w:t>
      </w:r>
      <w:r w:rsidR="0001707C">
        <w:rPr>
          <w:rFonts w:cstheme="minorHAnsi"/>
          <w:sz w:val="22"/>
          <w:szCs w:val="22"/>
        </w:rPr>
        <w:t xml:space="preserve">s revealed </w:t>
      </w:r>
      <w:r w:rsidR="00CC2A98">
        <w:rPr>
          <w:rFonts w:cstheme="minorHAnsi"/>
          <w:sz w:val="22"/>
          <w:szCs w:val="22"/>
        </w:rPr>
        <w:t>that</w:t>
      </w:r>
      <w:r w:rsidR="004C11D2" w:rsidRPr="00F1701E">
        <w:rPr>
          <w:rFonts w:cstheme="minorHAnsi"/>
          <w:sz w:val="22"/>
          <w:szCs w:val="22"/>
        </w:rPr>
        <w:t xml:space="preserve"> the 2 pearl millet varieties </w:t>
      </w:r>
      <w:r w:rsidR="00637E0D">
        <w:rPr>
          <w:rFonts w:cstheme="minorHAnsi"/>
          <w:sz w:val="22"/>
          <w:szCs w:val="22"/>
        </w:rPr>
        <w:t xml:space="preserve">did not perform </w:t>
      </w:r>
      <w:r w:rsidR="00462CDB">
        <w:rPr>
          <w:rFonts w:cstheme="minorHAnsi"/>
          <w:sz w:val="22"/>
          <w:szCs w:val="22"/>
        </w:rPr>
        <w:t xml:space="preserve">well where they have been tested </w:t>
      </w:r>
      <w:r w:rsidR="004C11D2" w:rsidRPr="00F1701E">
        <w:rPr>
          <w:rFonts w:cstheme="minorHAnsi"/>
          <w:sz w:val="22"/>
          <w:szCs w:val="22"/>
        </w:rPr>
        <w:t xml:space="preserve">because </w:t>
      </w:r>
      <w:r w:rsidR="00AF4B8F">
        <w:rPr>
          <w:rFonts w:cstheme="minorHAnsi"/>
          <w:sz w:val="22"/>
          <w:szCs w:val="22"/>
        </w:rPr>
        <w:t xml:space="preserve">they matured early and </w:t>
      </w:r>
      <w:proofErr w:type="gramStart"/>
      <w:r w:rsidR="00C8778A">
        <w:rPr>
          <w:rFonts w:cstheme="minorHAnsi"/>
          <w:sz w:val="22"/>
          <w:szCs w:val="22"/>
        </w:rPr>
        <w:t>as a consequence</w:t>
      </w:r>
      <w:proofErr w:type="gramEnd"/>
      <w:r w:rsidR="00C8778A">
        <w:rPr>
          <w:rFonts w:cstheme="minorHAnsi"/>
          <w:sz w:val="22"/>
          <w:szCs w:val="22"/>
        </w:rPr>
        <w:t xml:space="preserve"> </w:t>
      </w:r>
      <w:r w:rsidR="00AF4B8F">
        <w:rPr>
          <w:rFonts w:cstheme="minorHAnsi"/>
          <w:sz w:val="22"/>
          <w:szCs w:val="22"/>
        </w:rPr>
        <w:t xml:space="preserve">their </w:t>
      </w:r>
      <w:r w:rsidR="00F32334" w:rsidRPr="00F1701E">
        <w:rPr>
          <w:rFonts w:cstheme="minorHAnsi"/>
          <w:sz w:val="22"/>
          <w:szCs w:val="22"/>
        </w:rPr>
        <w:t>grains</w:t>
      </w:r>
      <w:r w:rsidR="004C11D2" w:rsidRPr="00F1701E">
        <w:rPr>
          <w:rFonts w:cstheme="minorHAnsi"/>
          <w:sz w:val="22"/>
          <w:szCs w:val="22"/>
        </w:rPr>
        <w:t xml:space="preserve"> were </w:t>
      </w:r>
      <w:r w:rsidR="00462CDB">
        <w:rPr>
          <w:rFonts w:cstheme="minorHAnsi"/>
          <w:sz w:val="22"/>
          <w:szCs w:val="22"/>
        </w:rPr>
        <w:t>ea</w:t>
      </w:r>
      <w:r w:rsidR="00AF4B8F">
        <w:rPr>
          <w:rFonts w:cstheme="minorHAnsi"/>
          <w:sz w:val="22"/>
          <w:szCs w:val="22"/>
        </w:rPr>
        <w:t>ten</w:t>
      </w:r>
      <w:r w:rsidR="00462CDB" w:rsidRPr="00F1701E">
        <w:rPr>
          <w:rFonts w:cstheme="minorHAnsi"/>
          <w:sz w:val="22"/>
          <w:szCs w:val="22"/>
        </w:rPr>
        <w:t xml:space="preserve"> </w:t>
      </w:r>
      <w:r w:rsidR="004C11D2" w:rsidRPr="00F1701E">
        <w:rPr>
          <w:rFonts w:cstheme="minorHAnsi"/>
          <w:sz w:val="22"/>
          <w:szCs w:val="22"/>
        </w:rPr>
        <w:t xml:space="preserve">by birds. </w:t>
      </w:r>
      <w:r w:rsidR="00497EB8">
        <w:rPr>
          <w:rFonts w:cstheme="minorHAnsi"/>
          <w:sz w:val="22"/>
          <w:szCs w:val="22"/>
        </w:rPr>
        <w:t>Despite lack of statistical difference in yields,</w:t>
      </w:r>
      <w:r w:rsidR="004C11D2" w:rsidRPr="00F1701E">
        <w:rPr>
          <w:rFonts w:cstheme="minorHAnsi"/>
          <w:sz w:val="22"/>
          <w:szCs w:val="22"/>
        </w:rPr>
        <w:t xml:space="preserve"> </w:t>
      </w:r>
      <w:r w:rsidR="003378BB">
        <w:rPr>
          <w:rFonts w:cstheme="minorHAnsi"/>
          <w:sz w:val="22"/>
          <w:szCs w:val="22"/>
        </w:rPr>
        <w:t xml:space="preserve">collaborative </w:t>
      </w:r>
      <w:r w:rsidR="004C11D2" w:rsidRPr="00F1701E">
        <w:rPr>
          <w:rFonts w:cstheme="minorHAnsi"/>
          <w:sz w:val="22"/>
          <w:szCs w:val="22"/>
        </w:rPr>
        <w:t xml:space="preserve">farmers have </w:t>
      </w:r>
      <w:r w:rsidR="003F6E33">
        <w:rPr>
          <w:rFonts w:cstheme="minorHAnsi"/>
          <w:sz w:val="22"/>
          <w:szCs w:val="22"/>
        </w:rPr>
        <w:t xml:space="preserve">shown </w:t>
      </w:r>
      <w:r w:rsidR="004C11D2" w:rsidRPr="00F1701E">
        <w:rPr>
          <w:rFonts w:cstheme="minorHAnsi"/>
          <w:sz w:val="22"/>
          <w:szCs w:val="22"/>
        </w:rPr>
        <w:t>preference for S</w:t>
      </w:r>
      <w:r w:rsidR="00553569">
        <w:rPr>
          <w:rFonts w:cstheme="minorHAnsi"/>
          <w:sz w:val="22"/>
          <w:szCs w:val="22"/>
        </w:rPr>
        <w:t>ou</w:t>
      </w:r>
      <w:r w:rsidR="004C11D2" w:rsidRPr="00F1701E">
        <w:rPr>
          <w:rFonts w:cstheme="minorHAnsi"/>
          <w:sz w:val="22"/>
          <w:szCs w:val="22"/>
        </w:rPr>
        <w:t>batimi compared to Fadda</w:t>
      </w:r>
      <w:r w:rsidR="00D2283E" w:rsidRPr="00F1701E">
        <w:rPr>
          <w:rFonts w:cstheme="minorHAnsi"/>
          <w:sz w:val="22"/>
          <w:szCs w:val="22"/>
        </w:rPr>
        <w:t xml:space="preserve"> for sorghum and Wilibali compared to Korobale for cowpea</w:t>
      </w:r>
      <w:r w:rsidR="00884FC7">
        <w:rPr>
          <w:rFonts w:cstheme="minorHAnsi"/>
          <w:sz w:val="22"/>
          <w:szCs w:val="22"/>
        </w:rPr>
        <w:t>.</w:t>
      </w:r>
      <w:r w:rsidR="00EA0161" w:rsidRPr="00F1701E">
        <w:rPr>
          <w:rFonts w:cstheme="minorHAnsi"/>
          <w:sz w:val="22"/>
          <w:szCs w:val="22"/>
        </w:rPr>
        <w:t xml:space="preserve"> </w:t>
      </w:r>
      <w:r w:rsidR="00942B3F" w:rsidRPr="00F1701E">
        <w:rPr>
          <w:rFonts w:cstheme="minorHAnsi"/>
          <w:sz w:val="22"/>
          <w:szCs w:val="22"/>
        </w:rPr>
        <w:t xml:space="preserve">Subatimi </w:t>
      </w:r>
      <w:r w:rsidR="00A83004">
        <w:rPr>
          <w:rFonts w:cstheme="minorHAnsi"/>
          <w:sz w:val="22"/>
          <w:szCs w:val="22"/>
        </w:rPr>
        <w:t>was</w:t>
      </w:r>
      <w:r w:rsidR="00A83004" w:rsidRPr="00F1701E">
        <w:rPr>
          <w:rFonts w:cstheme="minorHAnsi"/>
          <w:sz w:val="22"/>
          <w:szCs w:val="22"/>
        </w:rPr>
        <w:t xml:space="preserve"> </w:t>
      </w:r>
      <w:r w:rsidR="00942B3F" w:rsidRPr="00F1701E">
        <w:rPr>
          <w:rFonts w:cstheme="minorHAnsi"/>
          <w:sz w:val="22"/>
          <w:szCs w:val="22"/>
        </w:rPr>
        <w:t xml:space="preserve">appreciated </w:t>
      </w:r>
      <w:r w:rsidR="00553569">
        <w:rPr>
          <w:rFonts w:cstheme="minorHAnsi"/>
          <w:sz w:val="22"/>
          <w:szCs w:val="22"/>
        </w:rPr>
        <w:t xml:space="preserve">as it </w:t>
      </w:r>
      <w:r w:rsidR="00326097">
        <w:rPr>
          <w:rFonts w:cstheme="minorHAnsi"/>
          <w:sz w:val="22"/>
          <w:szCs w:val="22"/>
        </w:rPr>
        <w:t>mature</w:t>
      </w:r>
      <w:r w:rsidR="00884FC7">
        <w:rPr>
          <w:rFonts w:cstheme="minorHAnsi"/>
          <w:sz w:val="22"/>
          <w:szCs w:val="22"/>
        </w:rPr>
        <w:t>s</w:t>
      </w:r>
      <w:r w:rsidR="00326097">
        <w:rPr>
          <w:rFonts w:cstheme="minorHAnsi"/>
          <w:sz w:val="22"/>
          <w:szCs w:val="22"/>
        </w:rPr>
        <w:t xml:space="preserve"> earlier</w:t>
      </w:r>
      <w:r w:rsidR="00C37F8F">
        <w:rPr>
          <w:rFonts w:cstheme="minorHAnsi"/>
          <w:sz w:val="22"/>
          <w:szCs w:val="22"/>
        </w:rPr>
        <w:t>,</w:t>
      </w:r>
      <w:r w:rsidR="00326097">
        <w:rPr>
          <w:rFonts w:cstheme="minorHAnsi"/>
          <w:sz w:val="22"/>
          <w:szCs w:val="22"/>
        </w:rPr>
        <w:t xml:space="preserve"> </w:t>
      </w:r>
      <w:r w:rsidR="00884FC7">
        <w:rPr>
          <w:rFonts w:cstheme="minorHAnsi"/>
          <w:sz w:val="22"/>
          <w:szCs w:val="22"/>
        </w:rPr>
        <w:t xml:space="preserve">produces </w:t>
      </w:r>
      <w:r w:rsidR="00553569">
        <w:rPr>
          <w:rFonts w:cstheme="minorHAnsi"/>
          <w:sz w:val="22"/>
          <w:szCs w:val="22"/>
        </w:rPr>
        <w:t>bigger grain</w:t>
      </w:r>
      <w:r w:rsidR="00884FC7">
        <w:rPr>
          <w:rFonts w:cstheme="minorHAnsi"/>
          <w:sz w:val="22"/>
          <w:szCs w:val="22"/>
        </w:rPr>
        <w:t>s</w:t>
      </w:r>
      <w:r w:rsidR="00C37F8F">
        <w:rPr>
          <w:rFonts w:cstheme="minorHAnsi"/>
          <w:sz w:val="22"/>
          <w:szCs w:val="22"/>
        </w:rPr>
        <w:t xml:space="preserve"> and its </w:t>
      </w:r>
      <w:r w:rsidR="00326097">
        <w:rPr>
          <w:rFonts w:cstheme="minorHAnsi"/>
          <w:sz w:val="22"/>
          <w:szCs w:val="22"/>
        </w:rPr>
        <w:t xml:space="preserve">straw </w:t>
      </w:r>
      <w:r w:rsidR="00323BC8">
        <w:rPr>
          <w:rFonts w:cstheme="minorHAnsi"/>
          <w:sz w:val="22"/>
          <w:szCs w:val="22"/>
        </w:rPr>
        <w:t>a good fed for</w:t>
      </w:r>
      <w:r w:rsidR="00326097">
        <w:rPr>
          <w:rFonts w:cstheme="minorHAnsi"/>
          <w:sz w:val="22"/>
          <w:szCs w:val="22"/>
        </w:rPr>
        <w:t xml:space="preserve"> their livestock.</w:t>
      </w:r>
      <w:r w:rsidR="00553569">
        <w:rPr>
          <w:rFonts w:cstheme="minorHAnsi"/>
          <w:sz w:val="22"/>
          <w:szCs w:val="22"/>
        </w:rPr>
        <w:t xml:space="preserve"> </w:t>
      </w:r>
      <w:r w:rsidR="005878C1">
        <w:rPr>
          <w:rFonts w:cstheme="minorHAnsi"/>
          <w:sz w:val="22"/>
          <w:szCs w:val="22"/>
        </w:rPr>
        <w:t xml:space="preserve">Earlier maturity and </w:t>
      </w:r>
      <w:r w:rsidR="002926D9">
        <w:rPr>
          <w:rFonts w:cstheme="minorHAnsi"/>
          <w:sz w:val="22"/>
          <w:szCs w:val="22"/>
        </w:rPr>
        <w:t xml:space="preserve">sweat </w:t>
      </w:r>
      <w:r w:rsidR="005878C1">
        <w:rPr>
          <w:rFonts w:cstheme="minorHAnsi"/>
          <w:sz w:val="22"/>
          <w:szCs w:val="22"/>
        </w:rPr>
        <w:t xml:space="preserve">taste </w:t>
      </w:r>
      <w:r w:rsidR="002926D9">
        <w:rPr>
          <w:rFonts w:cstheme="minorHAnsi"/>
          <w:sz w:val="22"/>
          <w:szCs w:val="22"/>
        </w:rPr>
        <w:t xml:space="preserve">were the reasons for the preference of </w:t>
      </w:r>
      <w:r w:rsidR="00942B3F" w:rsidRPr="00F1701E">
        <w:rPr>
          <w:rFonts w:cstheme="minorHAnsi"/>
          <w:sz w:val="22"/>
          <w:szCs w:val="22"/>
        </w:rPr>
        <w:t xml:space="preserve">Wilibali. </w:t>
      </w:r>
      <w:r w:rsidR="002926D9">
        <w:rPr>
          <w:rFonts w:cstheme="minorHAnsi"/>
          <w:sz w:val="22"/>
          <w:szCs w:val="22"/>
        </w:rPr>
        <w:t xml:space="preserve">Farmers </w:t>
      </w:r>
      <w:r w:rsidR="00326097">
        <w:rPr>
          <w:rFonts w:cstheme="minorHAnsi"/>
          <w:sz w:val="22"/>
          <w:szCs w:val="22"/>
        </w:rPr>
        <w:t xml:space="preserve">also </w:t>
      </w:r>
      <w:r w:rsidR="00F01C8B">
        <w:rPr>
          <w:rFonts w:cstheme="minorHAnsi"/>
          <w:sz w:val="22"/>
          <w:szCs w:val="22"/>
        </w:rPr>
        <w:t>sho</w:t>
      </w:r>
      <w:r w:rsidR="00C7737F">
        <w:rPr>
          <w:rFonts w:cstheme="minorHAnsi"/>
          <w:sz w:val="22"/>
          <w:szCs w:val="22"/>
        </w:rPr>
        <w:t xml:space="preserve">wed pference for </w:t>
      </w:r>
      <w:r w:rsidR="00326097">
        <w:rPr>
          <w:rFonts w:cstheme="minorHAnsi"/>
          <w:sz w:val="22"/>
          <w:szCs w:val="22"/>
        </w:rPr>
        <w:t xml:space="preserve">the taste of Fleur11. </w:t>
      </w:r>
    </w:p>
    <w:p w14:paraId="0DB34B49" w14:textId="7863E7EE" w:rsidR="004C11D2" w:rsidRPr="00F1701E" w:rsidRDefault="008360B0" w:rsidP="00A83004">
      <w:pPr>
        <w:jc w:val="both"/>
        <w:rPr>
          <w:rFonts w:cstheme="minorHAnsi"/>
          <w:sz w:val="22"/>
          <w:szCs w:val="22"/>
        </w:rPr>
      </w:pPr>
      <w:bookmarkStart w:id="3" w:name="_Hlk33126570"/>
      <w:r>
        <w:rPr>
          <w:rFonts w:cstheme="minorHAnsi"/>
          <w:sz w:val="22"/>
          <w:szCs w:val="22"/>
        </w:rPr>
        <w:t xml:space="preserve">A multi-year evaluation </w:t>
      </w:r>
      <w:r w:rsidR="008B31E0">
        <w:rPr>
          <w:rFonts w:cstheme="minorHAnsi"/>
          <w:sz w:val="22"/>
          <w:szCs w:val="22"/>
        </w:rPr>
        <w:t xml:space="preserve">of </w:t>
      </w:r>
      <w:r w:rsidR="00326097">
        <w:rPr>
          <w:rFonts w:cstheme="minorHAnsi"/>
          <w:sz w:val="22"/>
          <w:szCs w:val="22"/>
        </w:rPr>
        <w:t xml:space="preserve">the selected varieties </w:t>
      </w:r>
      <w:r w:rsidR="00EA0161" w:rsidRPr="00F1701E">
        <w:rPr>
          <w:rFonts w:cstheme="minorHAnsi"/>
          <w:sz w:val="22"/>
          <w:szCs w:val="22"/>
        </w:rPr>
        <w:t>for 2 more season</w:t>
      </w:r>
      <w:r w:rsidR="00951D7B" w:rsidRPr="00F1701E">
        <w:rPr>
          <w:rFonts w:cstheme="minorHAnsi"/>
          <w:sz w:val="22"/>
          <w:szCs w:val="22"/>
        </w:rPr>
        <w:t>s</w:t>
      </w:r>
      <w:r w:rsidR="00872C19">
        <w:rPr>
          <w:rFonts w:cstheme="minorHAnsi"/>
          <w:sz w:val="22"/>
          <w:szCs w:val="22"/>
        </w:rPr>
        <w:t xml:space="preserve"> (</w:t>
      </w:r>
      <w:r w:rsidR="00EA0161" w:rsidRPr="00F1701E">
        <w:rPr>
          <w:rFonts w:cstheme="minorHAnsi"/>
          <w:sz w:val="22"/>
          <w:szCs w:val="22"/>
        </w:rPr>
        <w:t>2020 – 2021</w:t>
      </w:r>
      <w:r w:rsidR="00872C19">
        <w:rPr>
          <w:rFonts w:cstheme="minorHAnsi"/>
          <w:sz w:val="22"/>
          <w:szCs w:val="22"/>
        </w:rPr>
        <w:t>)</w:t>
      </w:r>
      <w:r w:rsidR="00326097">
        <w:rPr>
          <w:rFonts w:cstheme="minorHAnsi"/>
          <w:sz w:val="22"/>
          <w:szCs w:val="22"/>
        </w:rPr>
        <w:t xml:space="preserve"> </w:t>
      </w:r>
      <w:r w:rsidR="001A2622">
        <w:rPr>
          <w:rFonts w:cstheme="minorHAnsi"/>
          <w:sz w:val="22"/>
          <w:szCs w:val="22"/>
        </w:rPr>
        <w:t xml:space="preserve">will </w:t>
      </w:r>
      <w:r w:rsidR="00502A29">
        <w:rPr>
          <w:rFonts w:cstheme="minorHAnsi"/>
          <w:sz w:val="22"/>
          <w:szCs w:val="22"/>
        </w:rPr>
        <w:t xml:space="preserve">give some indications on their </w:t>
      </w:r>
      <w:r w:rsidR="0014246D">
        <w:rPr>
          <w:rFonts w:cstheme="minorHAnsi"/>
          <w:sz w:val="22"/>
          <w:szCs w:val="22"/>
        </w:rPr>
        <w:t xml:space="preserve">performance with regards to climate </w:t>
      </w:r>
      <w:r w:rsidR="00DF5CD6">
        <w:rPr>
          <w:rFonts w:cstheme="minorHAnsi"/>
          <w:sz w:val="22"/>
          <w:szCs w:val="22"/>
        </w:rPr>
        <w:t>variability</w:t>
      </w:r>
      <w:r w:rsidR="00326097">
        <w:rPr>
          <w:rFonts w:cstheme="minorHAnsi"/>
          <w:sz w:val="22"/>
          <w:szCs w:val="22"/>
        </w:rPr>
        <w:t xml:space="preserve"> </w:t>
      </w:r>
      <w:r w:rsidR="00DF5CD6">
        <w:rPr>
          <w:rFonts w:cstheme="minorHAnsi"/>
          <w:sz w:val="22"/>
          <w:szCs w:val="22"/>
        </w:rPr>
        <w:t xml:space="preserve">and </w:t>
      </w:r>
      <w:r w:rsidR="00326097">
        <w:rPr>
          <w:rFonts w:cstheme="minorHAnsi"/>
          <w:sz w:val="22"/>
          <w:szCs w:val="22"/>
        </w:rPr>
        <w:t>suitab</w:t>
      </w:r>
      <w:r w:rsidR="00DF5CD6">
        <w:rPr>
          <w:rFonts w:cstheme="minorHAnsi"/>
          <w:sz w:val="22"/>
          <w:szCs w:val="22"/>
        </w:rPr>
        <w:t xml:space="preserve">ility for </w:t>
      </w:r>
      <w:r w:rsidR="00326097">
        <w:rPr>
          <w:rFonts w:cstheme="minorHAnsi"/>
          <w:sz w:val="22"/>
          <w:szCs w:val="22"/>
        </w:rPr>
        <w:t>Yorosso district</w:t>
      </w:r>
      <w:r w:rsidR="00951D7B" w:rsidRPr="00F1701E">
        <w:rPr>
          <w:rFonts w:cstheme="minorHAnsi"/>
          <w:sz w:val="22"/>
          <w:szCs w:val="22"/>
        </w:rPr>
        <w:t xml:space="preserve">. </w:t>
      </w:r>
      <w:r w:rsidR="00326097">
        <w:rPr>
          <w:rFonts w:cstheme="minorHAnsi"/>
          <w:sz w:val="22"/>
          <w:szCs w:val="22"/>
        </w:rPr>
        <w:t>Likewise, about</w:t>
      </w:r>
      <w:r w:rsidR="00326097" w:rsidRPr="00F1701E">
        <w:rPr>
          <w:rFonts w:cstheme="minorHAnsi"/>
          <w:sz w:val="22"/>
          <w:szCs w:val="22"/>
        </w:rPr>
        <w:t xml:space="preserve"> </w:t>
      </w:r>
      <w:r w:rsidR="00326097">
        <w:rPr>
          <w:rFonts w:cstheme="minorHAnsi"/>
          <w:sz w:val="22"/>
          <w:szCs w:val="22"/>
        </w:rPr>
        <w:t xml:space="preserve">80 </w:t>
      </w:r>
      <w:r w:rsidR="00951D7B" w:rsidRPr="00F1701E">
        <w:rPr>
          <w:rFonts w:cstheme="minorHAnsi"/>
          <w:sz w:val="22"/>
          <w:szCs w:val="22"/>
        </w:rPr>
        <w:t>other households are willing to join the trial</w:t>
      </w:r>
      <w:r w:rsidR="00872C19">
        <w:rPr>
          <w:rFonts w:cstheme="minorHAnsi"/>
          <w:sz w:val="22"/>
          <w:szCs w:val="22"/>
        </w:rPr>
        <w:t>s</w:t>
      </w:r>
      <w:r w:rsidR="00951D7B" w:rsidRPr="00F1701E">
        <w:rPr>
          <w:rFonts w:cstheme="minorHAnsi"/>
          <w:sz w:val="22"/>
          <w:szCs w:val="22"/>
        </w:rPr>
        <w:t xml:space="preserve">. Seeds of the most appreciated varieties including Fleur11, Subatimi and Wilibali will be distributed </w:t>
      </w:r>
      <w:r w:rsidR="00326097">
        <w:rPr>
          <w:rFonts w:cstheme="minorHAnsi"/>
          <w:sz w:val="22"/>
          <w:szCs w:val="22"/>
        </w:rPr>
        <w:t>for upscaling</w:t>
      </w:r>
      <w:r w:rsidR="00951D7B" w:rsidRPr="00F1701E">
        <w:rPr>
          <w:rFonts w:cstheme="minorHAnsi"/>
          <w:sz w:val="22"/>
          <w:szCs w:val="22"/>
        </w:rPr>
        <w:t xml:space="preserve">. </w:t>
      </w:r>
    </w:p>
    <w:bookmarkEnd w:id="3"/>
    <w:p w14:paraId="6B3D1EC8" w14:textId="4F8CA1E9" w:rsidR="00EA0161" w:rsidRPr="00F1701E" w:rsidRDefault="00EA0161" w:rsidP="004C2E81">
      <w:pPr>
        <w:spacing w:after="120"/>
        <w:rPr>
          <w:rFonts w:cstheme="minorHAnsi"/>
          <w:sz w:val="22"/>
          <w:szCs w:val="22"/>
        </w:rPr>
      </w:pPr>
    </w:p>
    <w:p w14:paraId="612C3D49" w14:textId="6D4C59F4" w:rsidR="003F7316" w:rsidRPr="00F1701E" w:rsidRDefault="003F7316" w:rsidP="004C11D2">
      <w:pPr>
        <w:rPr>
          <w:rFonts w:cstheme="minorHAnsi"/>
          <w:sz w:val="22"/>
          <w:szCs w:val="22"/>
        </w:rPr>
      </w:pPr>
      <w:r w:rsidRPr="00F1701E">
        <w:rPr>
          <w:rFonts w:cstheme="minorHAnsi"/>
          <w:sz w:val="22"/>
          <w:szCs w:val="22"/>
        </w:rPr>
        <w:t>Table</w:t>
      </w:r>
      <w:r w:rsidR="00E75A86">
        <w:rPr>
          <w:rFonts w:cstheme="minorHAnsi"/>
          <w:sz w:val="22"/>
          <w:szCs w:val="22"/>
        </w:rPr>
        <w:t xml:space="preserve"> 5</w:t>
      </w:r>
      <w:r w:rsidRPr="00F1701E">
        <w:rPr>
          <w:rFonts w:cstheme="minorHAnsi"/>
          <w:sz w:val="22"/>
          <w:szCs w:val="22"/>
        </w:rPr>
        <w:t xml:space="preserve">. Mean crop yield </w:t>
      </w:r>
      <w:r w:rsidR="00872C19">
        <w:rPr>
          <w:rFonts w:cstheme="minorHAnsi"/>
          <w:sz w:val="22"/>
          <w:szCs w:val="22"/>
        </w:rPr>
        <w:t xml:space="preserve">(kg </w:t>
      </w:r>
      <w:proofErr w:type="gramStart"/>
      <w:r w:rsidR="00872C19">
        <w:rPr>
          <w:rFonts w:cstheme="minorHAnsi"/>
          <w:sz w:val="22"/>
          <w:szCs w:val="22"/>
        </w:rPr>
        <w:t>ha</w:t>
      </w:r>
      <w:r w:rsidR="00872C19" w:rsidRPr="00D15475">
        <w:rPr>
          <w:rFonts w:cstheme="minorHAnsi"/>
          <w:sz w:val="22"/>
          <w:szCs w:val="22"/>
          <w:vertAlign w:val="superscript"/>
        </w:rPr>
        <w:t>-1</w:t>
      </w:r>
      <w:proofErr w:type="gramEnd"/>
      <w:r w:rsidR="00872C19">
        <w:rPr>
          <w:rFonts w:cstheme="minorHAnsi"/>
          <w:sz w:val="22"/>
          <w:szCs w:val="22"/>
        </w:rPr>
        <w:t xml:space="preserve">) </w:t>
      </w:r>
      <w:r w:rsidRPr="00F1701E">
        <w:rPr>
          <w:rFonts w:cstheme="minorHAnsi"/>
          <w:sz w:val="22"/>
          <w:szCs w:val="22"/>
        </w:rPr>
        <w:t xml:space="preserve">per variety obtained on farmers’ field in Yorosso district, Mali in 2019. </w:t>
      </w:r>
    </w:p>
    <w:tbl>
      <w:tblPr>
        <w:tblW w:w="6096" w:type="dxa"/>
        <w:tblBorders>
          <w:bottom w:val="single" w:sz="4" w:space="0" w:color="auto"/>
        </w:tblBorders>
        <w:tblLook w:val="04A0" w:firstRow="1" w:lastRow="0" w:firstColumn="1" w:lastColumn="0" w:noHBand="0" w:noVBand="1"/>
      </w:tblPr>
      <w:tblGrid>
        <w:gridCol w:w="1880"/>
        <w:gridCol w:w="1443"/>
        <w:gridCol w:w="1743"/>
        <w:gridCol w:w="1323"/>
      </w:tblGrid>
      <w:tr w:rsidR="00A83004" w:rsidRPr="00F1701E" w14:paraId="6F9F49D7" w14:textId="77777777" w:rsidTr="00175E1A">
        <w:trPr>
          <w:trHeight w:val="290"/>
        </w:trPr>
        <w:tc>
          <w:tcPr>
            <w:tcW w:w="1794" w:type="dxa"/>
            <w:tcBorders>
              <w:top w:val="single" w:sz="4" w:space="0" w:color="auto"/>
              <w:bottom w:val="single" w:sz="4" w:space="0" w:color="auto"/>
            </w:tcBorders>
            <w:shd w:val="clear" w:color="auto" w:fill="auto"/>
            <w:noWrap/>
            <w:vAlign w:val="bottom"/>
            <w:hideMark/>
          </w:tcPr>
          <w:p w14:paraId="47617F18" w14:textId="537279A6" w:rsidR="00262887" w:rsidRPr="00F1701E" w:rsidRDefault="00262887" w:rsidP="00262887">
            <w:pP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Legume</w:t>
            </w:r>
            <w:r w:rsidR="00B00D8F">
              <w:rPr>
                <w:rFonts w:eastAsia="Times New Roman" w:cstheme="minorHAnsi"/>
                <w:color w:val="000000"/>
                <w:sz w:val="22"/>
                <w:szCs w:val="22"/>
                <w:lang w:val="en-PH" w:eastAsia="en-PH"/>
              </w:rPr>
              <w:t>s</w:t>
            </w:r>
            <w:r w:rsidRPr="00F1701E">
              <w:rPr>
                <w:rFonts w:eastAsia="Times New Roman" w:cstheme="minorHAnsi"/>
                <w:color w:val="000000"/>
                <w:sz w:val="22"/>
                <w:szCs w:val="22"/>
                <w:lang w:val="en-PH" w:eastAsia="en-PH"/>
              </w:rPr>
              <w:t>/Varietie</w:t>
            </w:r>
            <w:r w:rsidR="00A83004">
              <w:rPr>
                <w:rFonts w:eastAsia="Times New Roman" w:cstheme="minorHAnsi"/>
                <w:color w:val="000000"/>
                <w:sz w:val="22"/>
                <w:szCs w:val="22"/>
                <w:lang w:val="en-PH" w:eastAsia="en-PH"/>
              </w:rPr>
              <w:t>s</w:t>
            </w:r>
          </w:p>
        </w:tc>
        <w:tc>
          <w:tcPr>
            <w:tcW w:w="1443" w:type="dxa"/>
            <w:tcBorders>
              <w:top w:val="single" w:sz="4" w:space="0" w:color="auto"/>
              <w:bottom w:val="single" w:sz="4" w:space="0" w:color="auto"/>
            </w:tcBorders>
            <w:shd w:val="clear" w:color="auto" w:fill="auto"/>
            <w:noWrap/>
            <w:vAlign w:val="bottom"/>
            <w:hideMark/>
          </w:tcPr>
          <w:p w14:paraId="025596D6" w14:textId="2743D284" w:rsidR="00262887" w:rsidRPr="00F1701E" w:rsidRDefault="00262887" w:rsidP="00262887">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 xml:space="preserve">Mean±SE </w:t>
            </w:r>
          </w:p>
        </w:tc>
        <w:tc>
          <w:tcPr>
            <w:tcW w:w="1743" w:type="dxa"/>
            <w:tcBorders>
              <w:top w:val="single" w:sz="4" w:space="0" w:color="auto"/>
              <w:bottom w:val="single" w:sz="4" w:space="0" w:color="auto"/>
            </w:tcBorders>
            <w:shd w:val="clear" w:color="auto" w:fill="auto"/>
            <w:noWrap/>
            <w:vAlign w:val="bottom"/>
            <w:hideMark/>
          </w:tcPr>
          <w:p w14:paraId="28883E6D" w14:textId="6FEFD0D1" w:rsidR="00262887" w:rsidRPr="00F1701E" w:rsidRDefault="00262887" w:rsidP="00262887">
            <w:pP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Cereals/</w:t>
            </w:r>
            <w:r w:rsidR="00A83004" w:rsidRPr="00F1701E">
              <w:rPr>
                <w:rFonts w:eastAsia="Times New Roman" w:cstheme="minorHAnsi"/>
                <w:color w:val="000000"/>
                <w:sz w:val="22"/>
                <w:szCs w:val="22"/>
                <w:lang w:val="en-PH" w:eastAsia="en-PH"/>
              </w:rPr>
              <w:t>Varieties</w:t>
            </w:r>
          </w:p>
        </w:tc>
        <w:tc>
          <w:tcPr>
            <w:tcW w:w="1116" w:type="dxa"/>
            <w:tcBorders>
              <w:top w:val="single" w:sz="4" w:space="0" w:color="auto"/>
              <w:bottom w:val="single" w:sz="4" w:space="0" w:color="auto"/>
            </w:tcBorders>
            <w:shd w:val="clear" w:color="auto" w:fill="auto"/>
            <w:noWrap/>
            <w:vAlign w:val="bottom"/>
            <w:hideMark/>
          </w:tcPr>
          <w:p w14:paraId="0DCF954C" w14:textId="2AB9A5C6" w:rsidR="00262887" w:rsidRPr="00F1701E" w:rsidRDefault="00262887" w:rsidP="00262887">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Mean±SE</w:t>
            </w:r>
          </w:p>
        </w:tc>
      </w:tr>
      <w:tr w:rsidR="00A83004" w:rsidRPr="00F1701E" w14:paraId="5FDF4A66" w14:textId="77777777" w:rsidTr="00175E1A">
        <w:trPr>
          <w:trHeight w:val="290"/>
        </w:trPr>
        <w:tc>
          <w:tcPr>
            <w:tcW w:w="1794" w:type="dxa"/>
            <w:tcBorders>
              <w:top w:val="single" w:sz="4" w:space="0" w:color="auto"/>
            </w:tcBorders>
            <w:shd w:val="clear" w:color="auto" w:fill="auto"/>
            <w:noWrap/>
            <w:vAlign w:val="bottom"/>
            <w:hideMark/>
          </w:tcPr>
          <w:p w14:paraId="4CE0B703" w14:textId="77777777" w:rsidR="00262887" w:rsidRPr="00F1701E" w:rsidRDefault="00262887" w:rsidP="00262887">
            <w:pP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Cowpea</w:t>
            </w:r>
          </w:p>
        </w:tc>
        <w:tc>
          <w:tcPr>
            <w:tcW w:w="1443" w:type="dxa"/>
            <w:tcBorders>
              <w:top w:val="single" w:sz="4" w:space="0" w:color="auto"/>
            </w:tcBorders>
            <w:shd w:val="clear" w:color="auto" w:fill="auto"/>
            <w:noWrap/>
            <w:vAlign w:val="bottom"/>
            <w:hideMark/>
          </w:tcPr>
          <w:p w14:paraId="63D9DC4F" w14:textId="77777777" w:rsidR="00262887" w:rsidRPr="00F1701E" w:rsidRDefault="00262887" w:rsidP="00262887">
            <w:pPr>
              <w:rPr>
                <w:rFonts w:eastAsia="Times New Roman" w:cstheme="minorHAnsi"/>
                <w:color w:val="000000"/>
                <w:sz w:val="22"/>
                <w:szCs w:val="22"/>
                <w:lang w:val="en-PH" w:eastAsia="en-PH"/>
              </w:rPr>
            </w:pPr>
          </w:p>
        </w:tc>
        <w:tc>
          <w:tcPr>
            <w:tcW w:w="1743" w:type="dxa"/>
            <w:tcBorders>
              <w:top w:val="single" w:sz="4" w:space="0" w:color="auto"/>
            </w:tcBorders>
            <w:shd w:val="clear" w:color="auto" w:fill="auto"/>
            <w:noWrap/>
            <w:vAlign w:val="bottom"/>
            <w:hideMark/>
          </w:tcPr>
          <w:p w14:paraId="37E5A3F5" w14:textId="77777777" w:rsidR="00262887" w:rsidRPr="00F1701E" w:rsidRDefault="00262887" w:rsidP="00262887">
            <w:pP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Millet</w:t>
            </w:r>
          </w:p>
        </w:tc>
        <w:tc>
          <w:tcPr>
            <w:tcW w:w="1116" w:type="dxa"/>
            <w:tcBorders>
              <w:top w:val="single" w:sz="4" w:space="0" w:color="auto"/>
            </w:tcBorders>
            <w:shd w:val="clear" w:color="auto" w:fill="auto"/>
            <w:noWrap/>
            <w:vAlign w:val="bottom"/>
            <w:hideMark/>
          </w:tcPr>
          <w:p w14:paraId="7FCFBEFF" w14:textId="77777777" w:rsidR="00262887" w:rsidRPr="00F1701E" w:rsidRDefault="00262887" w:rsidP="00262887">
            <w:pPr>
              <w:rPr>
                <w:rFonts w:eastAsia="Times New Roman" w:cstheme="minorHAnsi"/>
                <w:color w:val="000000"/>
                <w:sz w:val="22"/>
                <w:szCs w:val="22"/>
                <w:lang w:val="en-PH" w:eastAsia="en-PH"/>
              </w:rPr>
            </w:pPr>
          </w:p>
        </w:tc>
      </w:tr>
      <w:tr w:rsidR="00A83004" w:rsidRPr="00F1701E" w14:paraId="312759FC" w14:textId="77777777" w:rsidTr="00175E1A">
        <w:trPr>
          <w:trHeight w:val="290"/>
        </w:trPr>
        <w:tc>
          <w:tcPr>
            <w:tcW w:w="1794" w:type="dxa"/>
            <w:shd w:val="clear" w:color="auto" w:fill="auto"/>
            <w:noWrap/>
            <w:vAlign w:val="bottom"/>
            <w:hideMark/>
          </w:tcPr>
          <w:p w14:paraId="14361E5F" w14:textId="0937012C" w:rsidR="00262887" w:rsidRPr="00F1701E" w:rsidRDefault="003F7316" w:rsidP="00A83004">
            <w:pPr>
              <w:jc w:val="center"/>
              <w:rPr>
                <w:rFonts w:eastAsia="Times New Roman" w:cstheme="minorHAnsi"/>
                <w:color w:val="000000"/>
                <w:sz w:val="22"/>
                <w:szCs w:val="22"/>
                <w:lang w:val="en-PH" w:eastAsia="en-PH"/>
              </w:rPr>
            </w:pPr>
            <w:bookmarkStart w:id="4" w:name="_Hlk33013113"/>
            <w:r w:rsidRPr="00F1701E">
              <w:rPr>
                <w:rFonts w:eastAsia="Times New Roman" w:cstheme="minorHAnsi"/>
                <w:color w:val="000000"/>
                <w:sz w:val="22"/>
                <w:szCs w:val="22"/>
                <w:lang w:val="en-PH" w:eastAsia="en-PH"/>
              </w:rPr>
              <w:t>Korobale</w:t>
            </w:r>
          </w:p>
        </w:tc>
        <w:tc>
          <w:tcPr>
            <w:tcW w:w="1443" w:type="dxa"/>
            <w:shd w:val="clear" w:color="auto" w:fill="auto"/>
            <w:noWrap/>
            <w:vAlign w:val="bottom"/>
            <w:hideMark/>
          </w:tcPr>
          <w:p w14:paraId="7B37EAE4"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635.0±41.5a</w:t>
            </w:r>
          </w:p>
        </w:tc>
        <w:tc>
          <w:tcPr>
            <w:tcW w:w="1743" w:type="dxa"/>
            <w:shd w:val="clear" w:color="auto" w:fill="auto"/>
            <w:noWrap/>
            <w:vAlign w:val="bottom"/>
            <w:hideMark/>
          </w:tcPr>
          <w:p w14:paraId="2B3B1880" w14:textId="2294834C" w:rsidR="00262887" w:rsidRPr="00F1701E" w:rsidRDefault="00A83004"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Nakowa</w:t>
            </w:r>
          </w:p>
        </w:tc>
        <w:tc>
          <w:tcPr>
            <w:tcW w:w="1116" w:type="dxa"/>
            <w:shd w:val="clear" w:color="auto" w:fill="auto"/>
            <w:noWrap/>
            <w:vAlign w:val="bottom"/>
            <w:hideMark/>
          </w:tcPr>
          <w:p w14:paraId="1527C117"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272.5±27.2a</w:t>
            </w:r>
          </w:p>
        </w:tc>
      </w:tr>
      <w:tr w:rsidR="00A83004" w:rsidRPr="00F1701E" w14:paraId="18FE024A" w14:textId="77777777" w:rsidTr="00175E1A">
        <w:trPr>
          <w:trHeight w:val="290"/>
        </w:trPr>
        <w:tc>
          <w:tcPr>
            <w:tcW w:w="1794" w:type="dxa"/>
            <w:shd w:val="clear" w:color="auto" w:fill="auto"/>
            <w:noWrap/>
            <w:vAlign w:val="bottom"/>
            <w:hideMark/>
          </w:tcPr>
          <w:p w14:paraId="4DB3EF17" w14:textId="51B7CBC9" w:rsidR="00262887" w:rsidRPr="00F1701E" w:rsidRDefault="003F7316"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Wilibali</w:t>
            </w:r>
          </w:p>
        </w:tc>
        <w:tc>
          <w:tcPr>
            <w:tcW w:w="1443" w:type="dxa"/>
            <w:shd w:val="clear" w:color="auto" w:fill="auto"/>
            <w:noWrap/>
            <w:vAlign w:val="bottom"/>
            <w:hideMark/>
          </w:tcPr>
          <w:p w14:paraId="0AE81755"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576.2±39.2a</w:t>
            </w:r>
          </w:p>
        </w:tc>
        <w:tc>
          <w:tcPr>
            <w:tcW w:w="1743" w:type="dxa"/>
            <w:shd w:val="clear" w:color="auto" w:fill="auto"/>
            <w:noWrap/>
            <w:vAlign w:val="bottom"/>
            <w:hideMark/>
          </w:tcPr>
          <w:p w14:paraId="04D3C06B" w14:textId="5BEFA583" w:rsidR="00262887" w:rsidRPr="00F1701E" w:rsidRDefault="00A83004"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Siaka</w:t>
            </w:r>
          </w:p>
        </w:tc>
        <w:tc>
          <w:tcPr>
            <w:tcW w:w="1116" w:type="dxa"/>
            <w:shd w:val="clear" w:color="auto" w:fill="auto"/>
            <w:noWrap/>
            <w:vAlign w:val="bottom"/>
            <w:hideMark/>
          </w:tcPr>
          <w:p w14:paraId="4A89869D"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315.9±48.5a</w:t>
            </w:r>
          </w:p>
        </w:tc>
      </w:tr>
      <w:bookmarkEnd w:id="4"/>
      <w:tr w:rsidR="00A83004" w:rsidRPr="00F1701E" w14:paraId="0CA0521A" w14:textId="77777777" w:rsidTr="00175E1A">
        <w:trPr>
          <w:trHeight w:val="290"/>
        </w:trPr>
        <w:tc>
          <w:tcPr>
            <w:tcW w:w="1794" w:type="dxa"/>
            <w:shd w:val="clear" w:color="auto" w:fill="auto"/>
            <w:noWrap/>
            <w:vAlign w:val="bottom"/>
            <w:hideMark/>
          </w:tcPr>
          <w:p w14:paraId="63AA8EC6" w14:textId="77777777" w:rsidR="00262887" w:rsidRPr="00F1701E" w:rsidRDefault="00262887" w:rsidP="00262887">
            <w:pP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Peanut</w:t>
            </w:r>
          </w:p>
        </w:tc>
        <w:tc>
          <w:tcPr>
            <w:tcW w:w="1443" w:type="dxa"/>
            <w:shd w:val="clear" w:color="auto" w:fill="auto"/>
            <w:noWrap/>
            <w:vAlign w:val="bottom"/>
            <w:hideMark/>
          </w:tcPr>
          <w:p w14:paraId="21341D1F" w14:textId="77777777" w:rsidR="00262887" w:rsidRPr="00F1701E" w:rsidRDefault="00262887" w:rsidP="00262887">
            <w:pPr>
              <w:rPr>
                <w:rFonts w:eastAsia="Times New Roman" w:cstheme="minorHAnsi"/>
                <w:color w:val="000000"/>
                <w:sz w:val="22"/>
                <w:szCs w:val="22"/>
                <w:lang w:val="en-PH" w:eastAsia="en-PH"/>
              </w:rPr>
            </w:pPr>
          </w:p>
        </w:tc>
        <w:tc>
          <w:tcPr>
            <w:tcW w:w="1743" w:type="dxa"/>
            <w:shd w:val="clear" w:color="auto" w:fill="auto"/>
            <w:noWrap/>
            <w:vAlign w:val="bottom"/>
            <w:hideMark/>
          </w:tcPr>
          <w:p w14:paraId="674DE3E9" w14:textId="2F196550" w:rsidR="00262887" w:rsidRPr="00F1701E" w:rsidRDefault="00A83004" w:rsidP="00262887">
            <w:pPr>
              <w:rPr>
                <w:rFonts w:eastAsia="Times New Roman" w:cstheme="minorHAnsi"/>
                <w:color w:val="000000"/>
                <w:sz w:val="22"/>
                <w:szCs w:val="22"/>
                <w:lang w:val="en-PH" w:eastAsia="en-PH"/>
              </w:rPr>
            </w:pPr>
            <w:r>
              <w:rPr>
                <w:rFonts w:eastAsia="Times New Roman" w:cstheme="minorHAnsi"/>
                <w:color w:val="000000"/>
                <w:sz w:val="22"/>
                <w:szCs w:val="22"/>
                <w:lang w:val="en-PH" w:eastAsia="en-PH"/>
              </w:rPr>
              <w:t>Sorghum</w:t>
            </w:r>
          </w:p>
        </w:tc>
        <w:tc>
          <w:tcPr>
            <w:tcW w:w="1116" w:type="dxa"/>
            <w:shd w:val="clear" w:color="auto" w:fill="auto"/>
            <w:noWrap/>
            <w:vAlign w:val="bottom"/>
            <w:hideMark/>
          </w:tcPr>
          <w:p w14:paraId="322D3D95" w14:textId="77777777" w:rsidR="00262887" w:rsidRPr="00F1701E" w:rsidRDefault="00262887" w:rsidP="00262887">
            <w:pPr>
              <w:rPr>
                <w:rFonts w:eastAsia="Times New Roman" w:cstheme="minorHAnsi"/>
                <w:color w:val="000000"/>
                <w:sz w:val="22"/>
                <w:szCs w:val="22"/>
                <w:lang w:val="en-PH" w:eastAsia="en-PH"/>
              </w:rPr>
            </w:pPr>
          </w:p>
        </w:tc>
      </w:tr>
      <w:tr w:rsidR="00A83004" w:rsidRPr="00F1701E" w14:paraId="00439BAF" w14:textId="77777777" w:rsidTr="00175E1A">
        <w:trPr>
          <w:trHeight w:val="290"/>
        </w:trPr>
        <w:tc>
          <w:tcPr>
            <w:tcW w:w="1794" w:type="dxa"/>
            <w:shd w:val="clear" w:color="auto" w:fill="auto"/>
            <w:noWrap/>
            <w:vAlign w:val="bottom"/>
            <w:hideMark/>
          </w:tcPr>
          <w:p w14:paraId="7D7A622B" w14:textId="3604FFDB" w:rsidR="00262887" w:rsidRPr="00F1701E" w:rsidRDefault="003F7316"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Fleur11</w:t>
            </w:r>
          </w:p>
        </w:tc>
        <w:tc>
          <w:tcPr>
            <w:tcW w:w="1443" w:type="dxa"/>
            <w:shd w:val="clear" w:color="auto" w:fill="auto"/>
            <w:noWrap/>
            <w:vAlign w:val="bottom"/>
            <w:hideMark/>
          </w:tcPr>
          <w:p w14:paraId="5B150AB3"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806.5±55.6a</w:t>
            </w:r>
          </w:p>
        </w:tc>
        <w:tc>
          <w:tcPr>
            <w:tcW w:w="1743" w:type="dxa"/>
            <w:shd w:val="clear" w:color="auto" w:fill="auto"/>
            <w:noWrap/>
            <w:vAlign w:val="bottom"/>
            <w:hideMark/>
          </w:tcPr>
          <w:p w14:paraId="51485143" w14:textId="4D9DC445" w:rsidR="00262887" w:rsidRPr="00F1701E" w:rsidRDefault="003F7316"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Fadda</w:t>
            </w:r>
          </w:p>
        </w:tc>
        <w:tc>
          <w:tcPr>
            <w:tcW w:w="1116" w:type="dxa"/>
            <w:shd w:val="clear" w:color="auto" w:fill="auto"/>
            <w:noWrap/>
            <w:vAlign w:val="bottom"/>
            <w:hideMark/>
          </w:tcPr>
          <w:p w14:paraId="5E62682E"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429.3±32.5a</w:t>
            </w:r>
          </w:p>
        </w:tc>
      </w:tr>
      <w:tr w:rsidR="00A83004" w:rsidRPr="00F1701E" w14:paraId="68FA472A" w14:textId="77777777" w:rsidTr="00175E1A">
        <w:trPr>
          <w:trHeight w:val="290"/>
        </w:trPr>
        <w:tc>
          <w:tcPr>
            <w:tcW w:w="1794" w:type="dxa"/>
            <w:shd w:val="clear" w:color="auto" w:fill="auto"/>
            <w:noWrap/>
            <w:vAlign w:val="bottom"/>
            <w:hideMark/>
          </w:tcPr>
          <w:p w14:paraId="3CB83C6D" w14:textId="77777777" w:rsidR="00262887" w:rsidRPr="00F1701E" w:rsidRDefault="00262887"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ILGV86024</w:t>
            </w:r>
          </w:p>
        </w:tc>
        <w:tc>
          <w:tcPr>
            <w:tcW w:w="1443" w:type="dxa"/>
            <w:shd w:val="clear" w:color="auto" w:fill="auto"/>
            <w:noWrap/>
            <w:vAlign w:val="bottom"/>
            <w:hideMark/>
          </w:tcPr>
          <w:p w14:paraId="02F2EFC1"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652.1±46.4b</w:t>
            </w:r>
          </w:p>
        </w:tc>
        <w:tc>
          <w:tcPr>
            <w:tcW w:w="1743" w:type="dxa"/>
            <w:shd w:val="clear" w:color="auto" w:fill="auto"/>
            <w:noWrap/>
            <w:vAlign w:val="bottom"/>
            <w:hideMark/>
          </w:tcPr>
          <w:p w14:paraId="3CE46BEC" w14:textId="0382E4B5" w:rsidR="00262887" w:rsidRPr="00F1701E" w:rsidRDefault="003F7316" w:rsidP="00A83004">
            <w:pPr>
              <w:jc w:val="center"/>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Soubatimi</w:t>
            </w:r>
          </w:p>
        </w:tc>
        <w:tc>
          <w:tcPr>
            <w:tcW w:w="1116" w:type="dxa"/>
            <w:shd w:val="clear" w:color="auto" w:fill="auto"/>
            <w:noWrap/>
            <w:vAlign w:val="bottom"/>
            <w:hideMark/>
          </w:tcPr>
          <w:p w14:paraId="220D080B" w14:textId="77777777" w:rsidR="00262887" w:rsidRPr="00F1701E" w:rsidRDefault="00262887" w:rsidP="00262887">
            <w:pPr>
              <w:jc w:val="right"/>
              <w:rPr>
                <w:rFonts w:eastAsia="Times New Roman" w:cstheme="minorHAnsi"/>
                <w:color w:val="000000"/>
                <w:sz w:val="22"/>
                <w:szCs w:val="22"/>
                <w:lang w:val="en-PH" w:eastAsia="en-PH"/>
              </w:rPr>
            </w:pPr>
            <w:r w:rsidRPr="00F1701E">
              <w:rPr>
                <w:rFonts w:eastAsia="Times New Roman" w:cstheme="minorHAnsi"/>
                <w:color w:val="000000"/>
                <w:sz w:val="22"/>
                <w:szCs w:val="22"/>
                <w:lang w:val="en-PH" w:eastAsia="en-PH"/>
              </w:rPr>
              <w:t>522.0±39.6a</w:t>
            </w:r>
          </w:p>
        </w:tc>
      </w:tr>
    </w:tbl>
    <w:p w14:paraId="6DC2443F" w14:textId="1A8A3400" w:rsidR="00712A13" w:rsidRDefault="00227EE2" w:rsidP="004C11D2">
      <w:pPr>
        <w:rPr>
          <w:rFonts w:cstheme="minorHAnsi"/>
          <w:sz w:val="22"/>
          <w:szCs w:val="22"/>
        </w:rPr>
      </w:pPr>
      <w:r w:rsidRPr="00144330">
        <w:rPr>
          <w:rFonts w:cstheme="minorHAnsi"/>
          <w:sz w:val="22"/>
          <w:szCs w:val="22"/>
        </w:rPr>
        <w:lastRenderedPageBreak/>
        <w:t xml:space="preserve">Values (Mean ± SE) followed by the same letter for a given </w:t>
      </w:r>
      <w:r>
        <w:rPr>
          <w:rFonts w:cstheme="minorHAnsi"/>
          <w:sz w:val="22"/>
          <w:szCs w:val="22"/>
        </w:rPr>
        <w:t>crop</w:t>
      </w:r>
      <w:r w:rsidRPr="00144330">
        <w:rPr>
          <w:rFonts w:cstheme="minorHAnsi"/>
          <w:sz w:val="22"/>
          <w:szCs w:val="22"/>
        </w:rPr>
        <w:t xml:space="preserve"> are not significantly different at the 5% level according to Turkey’s multiple comparison test.</w:t>
      </w:r>
    </w:p>
    <w:p w14:paraId="431BCAD8" w14:textId="1C419CDC" w:rsidR="00DA1F8B" w:rsidRDefault="00DA1F8B" w:rsidP="004C11D2">
      <w:pPr>
        <w:rPr>
          <w:rFonts w:cstheme="minorHAnsi"/>
          <w:sz w:val="22"/>
          <w:szCs w:val="22"/>
        </w:rPr>
      </w:pPr>
    </w:p>
    <w:p w14:paraId="1C2B55FA" w14:textId="5FF9DD85" w:rsidR="00DA1F8B" w:rsidRDefault="00DA1F8B" w:rsidP="004C11D2">
      <w:pPr>
        <w:rPr>
          <w:rFonts w:cstheme="minorHAnsi"/>
          <w:sz w:val="22"/>
          <w:szCs w:val="22"/>
        </w:rPr>
      </w:pPr>
      <w:r>
        <w:rPr>
          <w:rFonts w:cstheme="minorHAnsi"/>
          <w:noProof/>
          <w:sz w:val="22"/>
          <w:szCs w:val="22"/>
        </w:rPr>
        <w:drawing>
          <wp:inline distT="0" distB="0" distL="0" distR="0" wp14:anchorId="2AB0C02B" wp14:editId="2D99BA7F">
            <wp:extent cx="3240000" cy="1947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000" cy="1947586"/>
                    </a:xfrm>
                    <a:prstGeom prst="rect">
                      <a:avLst/>
                    </a:prstGeom>
                    <a:noFill/>
                  </pic:spPr>
                </pic:pic>
              </a:graphicData>
            </a:graphic>
          </wp:inline>
        </w:drawing>
      </w:r>
    </w:p>
    <w:p w14:paraId="12AECF57" w14:textId="2523E240" w:rsidR="00872C19" w:rsidRDefault="00872C19" w:rsidP="004C2E81">
      <w:pPr>
        <w:spacing w:after="240"/>
        <w:rPr>
          <w:rFonts w:cstheme="minorHAnsi"/>
          <w:sz w:val="22"/>
          <w:szCs w:val="22"/>
        </w:rPr>
      </w:pPr>
      <w:r>
        <w:rPr>
          <w:rFonts w:cstheme="minorHAnsi"/>
          <w:sz w:val="22"/>
          <w:szCs w:val="22"/>
        </w:rPr>
        <w:t>Figure</w:t>
      </w:r>
      <w:r w:rsidR="00E75A86">
        <w:rPr>
          <w:rFonts w:cstheme="minorHAnsi"/>
          <w:sz w:val="22"/>
          <w:szCs w:val="22"/>
        </w:rPr>
        <w:t xml:space="preserve"> 3</w:t>
      </w:r>
      <w:r w:rsidRPr="00F1701E">
        <w:rPr>
          <w:rFonts w:cstheme="minorHAnsi"/>
          <w:sz w:val="22"/>
          <w:szCs w:val="22"/>
        </w:rPr>
        <w:t xml:space="preserve">. Mean yield per village </w:t>
      </w:r>
      <w:r>
        <w:rPr>
          <w:rFonts w:cstheme="minorHAnsi"/>
          <w:sz w:val="22"/>
          <w:szCs w:val="22"/>
        </w:rPr>
        <w:t>of Millet</w:t>
      </w:r>
      <w:r w:rsidRPr="00F1701E">
        <w:rPr>
          <w:rFonts w:cstheme="minorHAnsi"/>
          <w:sz w:val="22"/>
          <w:szCs w:val="22"/>
        </w:rPr>
        <w:t xml:space="preserve"> on farmers’ field in Yorosso district, Mali in 2019. Mean followed by the same</w:t>
      </w:r>
    </w:p>
    <w:p w14:paraId="79D5A607" w14:textId="77777777" w:rsidR="00262887" w:rsidRPr="00F1701E" w:rsidRDefault="00262887" w:rsidP="004C11D2">
      <w:pPr>
        <w:rPr>
          <w:rFonts w:cstheme="minorHAnsi"/>
          <w:sz w:val="22"/>
          <w:szCs w:val="22"/>
        </w:rPr>
      </w:pPr>
    </w:p>
    <w:p w14:paraId="39D49D3D" w14:textId="2BC58063" w:rsidR="002C749B" w:rsidRPr="00F1701E" w:rsidRDefault="009C6597" w:rsidP="000C36FD">
      <w:pPr>
        <w:pStyle w:val="Heading1"/>
        <w:numPr>
          <w:ilvl w:val="0"/>
          <w:numId w:val="4"/>
        </w:numPr>
      </w:pPr>
      <w:r>
        <w:t>E</w:t>
      </w:r>
      <w:r w:rsidR="002D34EF">
        <w:t>f</w:t>
      </w:r>
      <w:r w:rsidR="007A69FB" w:rsidRPr="00F1701E">
        <w:t>fect</w:t>
      </w:r>
      <w:r w:rsidR="002D34EF">
        <w:t>s</w:t>
      </w:r>
      <w:r w:rsidR="007A69FB" w:rsidRPr="00F1701E">
        <w:t xml:space="preserve"> of contour bunding on soil water infiltration rate</w:t>
      </w:r>
    </w:p>
    <w:p w14:paraId="21170E3A" w14:textId="6ED51A38" w:rsidR="007A69FB" w:rsidRDefault="00DA6FB4" w:rsidP="00E222E7">
      <w:pPr>
        <w:jc w:val="both"/>
        <w:rPr>
          <w:rFonts w:cstheme="minorHAnsi"/>
          <w:sz w:val="22"/>
          <w:szCs w:val="22"/>
        </w:rPr>
      </w:pPr>
      <w:r w:rsidRPr="00872C19">
        <w:rPr>
          <w:rFonts w:cstheme="minorHAnsi"/>
          <w:sz w:val="22"/>
          <w:szCs w:val="22"/>
        </w:rPr>
        <w:t xml:space="preserve">Soil infiltration measurements </w:t>
      </w:r>
      <w:r>
        <w:rPr>
          <w:rFonts w:cstheme="minorHAnsi"/>
          <w:sz w:val="22"/>
          <w:szCs w:val="22"/>
        </w:rPr>
        <w:t>were</w:t>
      </w:r>
      <w:r w:rsidRPr="00872C19">
        <w:rPr>
          <w:rFonts w:cstheme="minorHAnsi"/>
          <w:sz w:val="22"/>
          <w:szCs w:val="22"/>
        </w:rPr>
        <w:t xml:space="preserve"> done using single ring upstream </w:t>
      </w:r>
      <w:r>
        <w:rPr>
          <w:rFonts w:cstheme="minorHAnsi"/>
          <w:sz w:val="22"/>
          <w:szCs w:val="22"/>
        </w:rPr>
        <w:t xml:space="preserve">along </w:t>
      </w:r>
      <w:r w:rsidRPr="00872C19">
        <w:rPr>
          <w:rFonts w:cstheme="minorHAnsi"/>
          <w:sz w:val="22"/>
          <w:szCs w:val="22"/>
        </w:rPr>
        <w:t>contour bunds</w:t>
      </w:r>
      <w:r>
        <w:rPr>
          <w:rFonts w:cstheme="minorHAnsi"/>
          <w:sz w:val="22"/>
          <w:szCs w:val="22"/>
        </w:rPr>
        <w:t xml:space="preserve"> with 4 types of vegetation, natural herbaceous vegetation, herbaceous </w:t>
      </w:r>
      <w:r w:rsidRPr="00913D41">
        <w:rPr>
          <w:rFonts w:cstheme="minorHAnsi"/>
          <w:i/>
          <w:iCs/>
          <w:sz w:val="22"/>
          <w:szCs w:val="22"/>
        </w:rPr>
        <w:t>Andropogon gayanus</w:t>
      </w:r>
      <w:r>
        <w:rPr>
          <w:rFonts w:cstheme="minorHAnsi"/>
          <w:sz w:val="22"/>
          <w:szCs w:val="22"/>
        </w:rPr>
        <w:t xml:space="preserve">, woody </w:t>
      </w:r>
      <w:r w:rsidRPr="00913D41">
        <w:rPr>
          <w:rFonts w:cstheme="minorHAnsi"/>
          <w:i/>
          <w:iCs/>
          <w:sz w:val="22"/>
          <w:szCs w:val="22"/>
        </w:rPr>
        <w:t xml:space="preserve">Gliricidia sepium </w:t>
      </w:r>
      <w:r w:rsidRPr="00DA1F8B">
        <w:rPr>
          <w:rFonts w:cstheme="minorHAnsi"/>
          <w:sz w:val="22"/>
          <w:szCs w:val="22"/>
        </w:rPr>
        <w:t>and</w:t>
      </w:r>
      <w:r w:rsidRPr="00913D41">
        <w:rPr>
          <w:rFonts w:cstheme="minorHAnsi"/>
          <w:i/>
          <w:iCs/>
          <w:sz w:val="22"/>
          <w:szCs w:val="22"/>
        </w:rPr>
        <w:t xml:space="preserve"> Acacia colei</w:t>
      </w:r>
      <w:r>
        <w:rPr>
          <w:rFonts w:cstheme="minorHAnsi"/>
          <w:sz w:val="22"/>
          <w:szCs w:val="22"/>
        </w:rPr>
        <w:t xml:space="preserve"> </w:t>
      </w:r>
      <w:r w:rsidRPr="00872C19">
        <w:rPr>
          <w:rFonts w:cstheme="minorHAnsi"/>
          <w:sz w:val="22"/>
          <w:szCs w:val="22"/>
        </w:rPr>
        <w:t xml:space="preserve">from September to </w:t>
      </w:r>
      <w:r>
        <w:rPr>
          <w:rFonts w:cstheme="minorHAnsi"/>
          <w:sz w:val="22"/>
          <w:szCs w:val="22"/>
        </w:rPr>
        <w:t>December 2019</w:t>
      </w:r>
      <w:r w:rsidRPr="00872C19">
        <w:rPr>
          <w:rFonts w:cstheme="minorHAnsi"/>
          <w:sz w:val="22"/>
          <w:szCs w:val="22"/>
        </w:rPr>
        <w:t>.</w:t>
      </w:r>
      <w:r>
        <w:rPr>
          <w:rFonts w:cstheme="minorHAnsi"/>
          <w:sz w:val="22"/>
          <w:szCs w:val="22"/>
        </w:rPr>
        <w:t xml:space="preserve"> Infiltration rate was estimated from the data collected and submitted to statistical analysis to determine the effect</w:t>
      </w:r>
      <w:r w:rsidR="00372704">
        <w:rPr>
          <w:rFonts w:cstheme="minorHAnsi"/>
          <w:sz w:val="22"/>
          <w:szCs w:val="22"/>
        </w:rPr>
        <w:t>s</w:t>
      </w:r>
      <w:r>
        <w:rPr>
          <w:rFonts w:cstheme="minorHAnsi"/>
          <w:sz w:val="22"/>
          <w:szCs w:val="22"/>
        </w:rPr>
        <w:t xml:space="preserve"> of contour bunding </w:t>
      </w:r>
      <w:r w:rsidR="00DA1F8B">
        <w:rPr>
          <w:rFonts w:cstheme="minorHAnsi"/>
          <w:sz w:val="22"/>
          <w:szCs w:val="22"/>
        </w:rPr>
        <w:t xml:space="preserve">and vegetation type </w:t>
      </w:r>
      <w:r>
        <w:rPr>
          <w:rFonts w:cstheme="minorHAnsi"/>
          <w:sz w:val="22"/>
          <w:szCs w:val="22"/>
        </w:rPr>
        <w:t>on soil water infiltration rate.</w:t>
      </w:r>
    </w:p>
    <w:p w14:paraId="0856B832" w14:textId="3930F846" w:rsidR="00373512" w:rsidRDefault="00A60F94" w:rsidP="00E222E7">
      <w:pPr>
        <w:jc w:val="both"/>
        <w:rPr>
          <w:rFonts w:cstheme="minorHAnsi"/>
          <w:sz w:val="22"/>
          <w:szCs w:val="22"/>
        </w:rPr>
      </w:pPr>
      <w:r>
        <w:rPr>
          <w:rFonts w:cstheme="minorHAnsi"/>
          <w:sz w:val="22"/>
          <w:szCs w:val="22"/>
        </w:rPr>
        <w:t>The results of analysis revealed significant difference between vegetation type established along earth contour bunds constructed in the field for improving water and soil conservation.</w:t>
      </w:r>
      <w:r w:rsidR="00373512">
        <w:rPr>
          <w:rFonts w:cstheme="minorHAnsi"/>
          <w:sz w:val="22"/>
          <w:szCs w:val="22"/>
        </w:rPr>
        <w:t xml:space="preserve"> The infiltration rate also differed significantly between position nested within the vegetation type. The greatest infiltration rate was on bunds with woody species, </w:t>
      </w:r>
      <w:r w:rsidR="00373512" w:rsidRPr="00E222E7">
        <w:rPr>
          <w:rFonts w:cstheme="minorHAnsi"/>
          <w:i/>
          <w:iCs/>
          <w:sz w:val="22"/>
          <w:szCs w:val="22"/>
        </w:rPr>
        <w:t>G. sepium</w:t>
      </w:r>
      <w:r w:rsidR="00373512">
        <w:rPr>
          <w:rFonts w:cstheme="minorHAnsi"/>
          <w:sz w:val="22"/>
          <w:szCs w:val="22"/>
        </w:rPr>
        <w:t xml:space="preserve"> followed by </w:t>
      </w:r>
      <w:r w:rsidR="00373512" w:rsidRPr="00E222E7">
        <w:rPr>
          <w:rFonts w:cstheme="minorHAnsi"/>
          <w:i/>
          <w:iCs/>
          <w:sz w:val="22"/>
          <w:szCs w:val="22"/>
        </w:rPr>
        <w:t>A. colei</w:t>
      </w:r>
      <w:r w:rsidR="00373512">
        <w:rPr>
          <w:rFonts w:cstheme="minorHAnsi"/>
          <w:sz w:val="22"/>
          <w:szCs w:val="22"/>
        </w:rPr>
        <w:t xml:space="preserve">, </w:t>
      </w:r>
      <w:r w:rsidR="00373512" w:rsidRPr="00E222E7">
        <w:rPr>
          <w:rFonts w:cstheme="minorHAnsi"/>
          <w:i/>
          <w:iCs/>
          <w:sz w:val="22"/>
          <w:szCs w:val="22"/>
        </w:rPr>
        <w:t>A</w:t>
      </w:r>
      <w:r w:rsidR="00373512">
        <w:rPr>
          <w:rFonts w:cstheme="minorHAnsi"/>
          <w:sz w:val="22"/>
          <w:szCs w:val="22"/>
        </w:rPr>
        <w:t xml:space="preserve">. </w:t>
      </w:r>
      <w:r w:rsidR="00373512" w:rsidRPr="00E222E7">
        <w:rPr>
          <w:rFonts w:cstheme="minorHAnsi"/>
          <w:i/>
          <w:iCs/>
          <w:sz w:val="22"/>
          <w:szCs w:val="22"/>
        </w:rPr>
        <w:t>gayanus</w:t>
      </w:r>
      <w:r w:rsidR="00373512">
        <w:rPr>
          <w:rFonts w:cstheme="minorHAnsi"/>
          <w:sz w:val="22"/>
          <w:szCs w:val="22"/>
        </w:rPr>
        <w:t xml:space="preserve"> and the natural herbaceous vegetation</w:t>
      </w:r>
      <w:r w:rsidR="00493680">
        <w:rPr>
          <w:rFonts w:cstheme="minorHAnsi"/>
          <w:sz w:val="22"/>
          <w:szCs w:val="22"/>
        </w:rPr>
        <w:t xml:space="preserve"> (Table 6)</w:t>
      </w:r>
      <w:r w:rsidR="00373512">
        <w:rPr>
          <w:rFonts w:cstheme="minorHAnsi"/>
          <w:sz w:val="22"/>
          <w:szCs w:val="22"/>
        </w:rPr>
        <w:t xml:space="preserve">. </w:t>
      </w:r>
      <w:r w:rsidR="00493680">
        <w:rPr>
          <w:rFonts w:cstheme="minorHAnsi"/>
          <w:sz w:val="22"/>
          <w:szCs w:val="22"/>
        </w:rPr>
        <w:t>Soil water infiltration rate was higher for downstream areas compared to upstream for the 2 woody species</w:t>
      </w:r>
      <w:r w:rsidR="000063AD">
        <w:rPr>
          <w:rFonts w:cstheme="minorHAnsi"/>
          <w:sz w:val="22"/>
          <w:szCs w:val="22"/>
        </w:rPr>
        <w:t xml:space="preserve"> (Figure 4)</w:t>
      </w:r>
      <w:r w:rsidR="00493680">
        <w:rPr>
          <w:rFonts w:cstheme="minorHAnsi"/>
          <w:sz w:val="22"/>
          <w:szCs w:val="22"/>
        </w:rPr>
        <w:t>.</w:t>
      </w:r>
      <w:r w:rsidR="000063AD">
        <w:rPr>
          <w:rFonts w:cstheme="minorHAnsi"/>
          <w:sz w:val="22"/>
          <w:szCs w:val="22"/>
        </w:rPr>
        <w:t xml:space="preserve"> These results revealed the positive impact of woody species on improving soil water infiltration rate compared with herbaceous </w:t>
      </w:r>
      <w:r w:rsidR="000063AD" w:rsidRPr="00E222E7">
        <w:rPr>
          <w:rFonts w:cstheme="minorHAnsi"/>
          <w:i/>
          <w:iCs/>
          <w:sz w:val="22"/>
          <w:szCs w:val="22"/>
        </w:rPr>
        <w:t>A. gayanus</w:t>
      </w:r>
      <w:r w:rsidR="000063AD">
        <w:rPr>
          <w:rFonts w:cstheme="minorHAnsi"/>
          <w:sz w:val="22"/>
          <w:szCs w:val="22"/>
        </w:rPr>
        <w:t xml:space="preserve">. </w:t>
      </w:r>
      <w:r w:rsidR="002F4E67">
        <w:rPr>
          <w:rFonts w:cstheme="minorHAnsi"/>
          <w:sz w:val="22"/>
          <w:szCs w:val="22"/>
        </w:rPr>
        <w:t xml:space="preserve">As the presented data overlap end of rainy season and dry season, we will redo the same </w:t>
      </w:r>
      <w:r w:rsidR="00144CCF">
        <w:rPr>
          <w:rFonts w:cstheme="minorHAnsi"/>
          <w:sz w:val="22"/>
          <w:szCs w:val="22"/>
        </w:rPr>
        <w:t>measurements during the dry season for all treatments to ascertain the treatment effect</w:t>
      </w:r>
      <w:r w:rsidR="000063AD">
        <w:rPr>
          <w:rFonts w:cstheme="minorHAnsi"/>
          <w:sz w:val="22"/>
          <w:szCs w:val="22"/>
        </w:rPr>
        <w:t>.</w:t>
      </w:r>
    </w:p>
    <w:p w14:paraId="516FD7B7" w14:textId="62208D16" w:rsidR="00A60F94" w:rsidRDefault="00A60F94" w:rsidP="00F1701E">
      <w:pPr>
        <w:rPr>
          <w:rFonts w:cstheme="minorHAnsi"/>
          <w:sz w:val="22"/>
          <w:szCs w:val="22"/>
        </w:rPr>
      </w:pPr>
    </w:p>
    <w:p w14:paraId="00DE46F2" w14:textId="7AB5F898" w:rsidR="00907B3B" w:rsidRDefault="00907B3B" w:rsidP="00F1701E">
      <w:pPr>
        <w:rPr>
          <w:rFonts w:cstheme="minorHAnsi"/>
          <w:sz w:val="22"/>
          <w:szCs w:val="22"/>
        </w:rPr>
      </w:pPr>
      <w:r>
        <w:rPr>
          <w:rFonts w:cstheme="minorHAnsi"/>
          <w:sz w:val="22"/>
          <w:szCs w:val="22"/>
        </w:rPr>
        <w:t xml:space="preserve">Table 6. </w:t>
      </w:r>
      <w:r w:rsidR="00C472EE">
        <w:rPr>
          <w:rFonts w:cstheme="minorHAnsi"/>
          <w:sz w:val="22"/>
          <w:szCs w:val="22"/>
        </w:rPr>
        <w:t>Mean s</w:t>
      </w:r>
      <w:r>
        <w:rPr>
          <w:rFonts w:cstheme="minorHAnsi"/>
          <w:sz w:val="22"/>
          <w:szCs w:val="22"/>
        </w:rPr>
        <w:t xml:space="preserve">oil infiltration </w:t>
      </w:r>
      <w:r w:rsidR="00A95E8B">
        <w:rPr>
          <w:rFonts w:cstheme="minorHAnsi"/>
          <w:sz w:val="22"/>
          <w:szCs w:val="22"/>
        </w:rPr>
        <w:t xml:space="preserve">(mm </w:t>
      </w:r>
      <w:proofErr w:type="gramStart"/>
      <w:r w:rsidR="00A95E8B">
        <w:rPr>
          <w:rFonts w:cstheme="minorHAnsi"/>
          <w:sz w:val="22"/>
          <w:szCs w:val="22"/>
        </w:rPr>
        <w:t>ha-1</w:t>
      </w:r>
      <w:proofErr w:type="gramEnd"/>
      <w:r w:rsidR="00A95E8B">
        <w:rPr>
          <w:rFonts w:cstheme="minorHAnsi"/>
          <w:sz w:val="22"/>
          <w:szCs w:val="22"/>
        </w:rPr>
        <w:t xml:space="preserve">) </w:t>
      </w:r>
      <w:r>
        <w:rPr>
          <w:rFonts w:cstheme="minorHAnsi"/>
          <w:sz w:val="22"/>
          <w:szCs w:val="22"/>
        </w:rPr>
        <w:t>per vegetation type</w:t>
      </w:r>
      <w:r w:rsidR="00C472EE" w:rsidRPr="00C472EE">
        <w:rPr>
          <w:rFonts w:cstheme="minorHAnsi"/>
          <w:sz w:val="22"/>
          <w:szCs w:val="22"/>
        </w:rPr>
        <w:t xml:space="preserve"> </w:t>
      </w:r>
      <w:r w:rsidR="00C472EE">
        <w:rPr>
          <w:rFonts w:cstheme="minorHAnsi"/>
          <w:sz w:val="22"/>
          <w:szCs w:val="22"/>
        </w:rPr>
        <w:t>along contour bund established in Mpessoba, Kiffosso1, Kiffosso2, Dionkouna and Ngolonianasso in Sikasso district, Mali</w:t>
      </w:r>
    </w:p>
    <w:tbl>
      <w:tblPr>
        <w:tblW w:w="4908" w:type="dxa"/>
        <w:tblLook w:val="04A0" w:firstRow="1" w:lastRow="0" w:firstColumn="1" w:lastColumn="0" w:noHBand="0" w:noVBand="1"/>
      </w:tblPr>
      <w:tblGrid>
        <w:gridCol w:w="2232"/>
        <w:gridCol w:w="2676"/>
      </w:tblGrid>
      <w:tr w:rsidR="00907B3B" w:rsidRPr="00907B3B" w14:paraId="56B8F5B4" w14:textId="77777777" w:rsidTr="00C472EE">
        <w:trPr>
          <w:trHeight w:val="290"/>
        </w:trPr>
        <w:tc>
          <w:tcPr>
            <w:tcW w:w="2232" w:type="dxa"/>
            <w:tcBorders>
              <w:top w:val="single" w:sz="4" w:space="0" w:color="auto"/>
              <w:left w:val="nil"/>
              <w:bottom w:val="single" w:sz="4" w:space="0" w:color="auto"/>
              <w:right w:val="nil"/>
            </w:tcBorders>
            <w:shd w:val="clear" w:color="auto" w:fill="auto"/>
            <w:noWrap/>
            <w:vAlign w:val="bottom"/>
            <w:hideMark/>
          </w:tcPr>
          <w:p w14:paraId="32126D65" w14:textId="77777777" w:rsidR="00907B3B" w:rsidRPr="00907B3B" w:rsidRDefault="00907B3B" w:rsidP="00907B3B">
            <w:pP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Vegetation</w:t>
            </w:r>
          </w:p>
        </w:tc>
        <w:tc>
          <w:tcPr>
            <w:tcW w:w="2676" w:type="dxa"/>
            <w:tcBorders>
              <w:top w:val="single" w:sz="4" w:space="0" w:color="auto"/>
              <w:left w:val="nil"/>
              <w:bottom w:val="single" w:sz="4" w:space="0" w:color="auto"/>
              <w:right w:val="nil"/>
            </w:tcBorders>
            <w:shd w:val="clear" w:color="auto" w:fill="auto"/>
            <w:noWrap/>
            <w:vAlign w:val="bottom"/>
            <w:hideMark/>
          </w:tcPr>
          <w:p w14:paraId="07FB820E" w14:textId="77777777" w:rsidR="00907B3B" w:rsidRPr="00907B3B" w:rsidRDefault="00907B3B" w:rsidP="00907B3B">
            <w:pP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Infiltration rate (mm ha</w:t>
            </w:r>
            <w:r w:rsidRPr="00C472EE">
              <w:rPr>
                <w:rFonts w:ascii="Calibri" w:eastAsia="Times New Roman" w:hAnsi="Calibri" w:cs="Calibri"/>
                <w:color w:val="000000"/>
                <w:sz w:val="22"/>
                <w:szCs w:val="22"/>
                <w:vertAlign w:val="superscript"/>
                <w:lang w:val="en-PH" w:eastAsia="en-PH"/>
              </w:rPr>
              <w:t>-1</w:t>
            </w:r>
            <w:r w:rsidRPr="00907B3B">
              <w:rPr>
                <w:rFonts w:ascii="Calibri" w:eastAsia="Times New Roman" w:hAnsi="Calibri" w:cs="Calibri"/>
                <w:color w:val="000000"/>
                <w:sz w:val="22"/>
                <w:szCs w:val="22"/>
                <w:lang w:val="en-PH" w:eastAsia="en-PH"/>
              </w:rPr>
              <w:t>)</w:t>
            </w:r>
          </w:p>
        </w:tc>
      </w:tr>
      <w:tr w:rsidR="00907B3B" w:rsidRPr="00907B3B" w14:paraId="57885ECA" w14:textId="77777777" w:rsidTr="00C472EE">
        <w:trPr>
          <w:trHeight w:val="290"/>
        </w:trPr>
        <w:tc>
          <w:tcPr>
            <w:tcW w:w="2232" w:type="dxa"/>
            <w:tcBorders>
              <w:top w:val="nil"/>
              <w:left w:val="nil"/>
              <w:bottom w:val="nil"/>
              <w:right w:val="nil"/>
            </w:tcBorders>
            <w:shd w:val="clear" w:color="auto" w:fill="auto"/>
            <w:noWrap/>
            <w:vAlign w:val="bottom"/>
            <w:hideMark/>
          </w:tcPr>
          <w:p w14:paraId="10B6D116" w14:textId="77777777" w:rsidR="00907B3B" w:rsidRPr="00C472EE" w:rsidRDefault="00907B3B" w:rsidP="00907B3B">
            <w:pPr>
              <w:rPr>
                <w:rFonts w:ascii="Calibri" w:eastAsia="Times New Roman" w:hAnsi="Calibri" w:cs="Calibri"/>
                <w:i/>
                <w:iCs/>
                <w:color w:val="000000"/>
                <w:sz w:val="22"/>
                <w:szCs w:val="22"/>
                <w:lang w:val="en-PH" w:eastAsia="en-PH"/>
              </w:rPr>
            </w:pPr>
            <w:r w:rsidRPr="00C472EE">
              <w:rPr>
                <w:rFonts w:ascii="Calibri" w:eastAsia="Times New Roman" w:hAnsi="Calibri" w:cs="Calibri"/>
                <w:i/>
                <w:iCs/>
                <w:color w:val="000000"/>
                <w:sz w:val="22"/>
                <w:szCs w:val="22"/>
                <w:lang w:val="en-PH" w:eastAsia="en-PH"/>
              </w:rPr>
              <w:t>Acacia colei</w:t>
            </w:r>
          </w:p>
        </w:tc>
        <w:tc>
          <w:tcPr>
            <w:tcW w:w="2676" w:type="dxa"/>
            <w:tcBorders>
              <w:top w:val="nil"/>
              <w:left w:val="nil"/>
              <w:bottom w:val="nil"/>
              <w:right w:val="nil"/>
            </w:tcBorders>
            <w:shd w:val="clear" w:color="auto" w:fill="auto"/>
            <w:noWrap/>
            <w:vAlign w:val="bottom"/>
            <w:hideMark/>
          </w:tcPr>
          <w:p w14:paraId="507FF289" w14:textId="77777777" w:rsidR="00907B3B" w:rsidRPr="00907B3B" w:rsidRDefault="00907B3B" w:rsidP="00C472EE">
            <w:pPr>
              <w:jc w:val="cente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232.2±3.2b</w:t>
            </w:r>
          </w:p>
        </w:tc>
      </w:tr>
      <w:tr w:rsidR="00907B3B" w:rsidRPr="00907B3B" w14:paraId="74CCC98D" w14:textId="77777777" w:rsidTr="00C472EE">
        <w:trPr>
          <w:trHeight w:val="290"/>
        </w:trPr>
        <w:tc>
          <w:tcPr>
            <w:tcW w:w="2232" w:type="dxa"/>
            <w:tcBorders>
              <w:top w:val="nil"/>
              <w:left w:val="nil"/>
              <w:bottom w:val="nil"/>
              <w:right w:val="nil"/>
            </w:tcBorders>
            <w:shd w:val="clear" w:color="auto" w:fill="auto"/>
            <w:noWrap/>
            <w:vAlign w:val="bottom"/>
            <w:hideMark/>
          </w:tcPr>
          <w:p w14:paraId="25A9503D" w14:textId="77777777" w:rsidR="00907B3B" w:rsidRPr="00C472EE" w:rsidRDefault="00907B3B" w:rsidP="00907B3B">
            <w:pPr>
              <w:rPr>
                <w:rFonts w:ascii="Calibri" w:eastAsia="Times New Roman" w:hAnsi="Calibri" w:cs="Calibri"/>
                <w:i/>
                <w:iCs/>
                <w:color w:val="000000"/>
                <w:sz w:val="22"/>
                <w:szCs w:val="22"/>
                <w:lang w:val="en-PH" w:eastAsia="en-PH"/>
              </w:rPr>
            </w:pPr>
            <w:r w:rsidRPr="00C472EE">
              <w:rPr>
                <w:rFonts w:ascii="Calibri" w:eastAsia="Times New Roman" w:hAnsi="Calibri" w:cs="Calibri"/>
                <w:i/>
                <w:iCs/>
                <w:color w:val="000000"/>
                <w:sz w:val="22"/>
                <w:szCs w:val="22"/>
                <w:lang w:val="en-PH" w:eastAsia="en-PH"/>
              </w:rPr>
              <w:t>Andropogon gayanus</w:t>
            </w:r>
          </w:p>
        </w:tc>
        <w:tc>
          <w:tcPr>
            <w:tcW w:w="2676" w:type="dxa"/>
            <w:tcBorders>
              <w:top w:val="nil"/>
              <w:left w:val="nil"/>
              <w:bottom w:val="nil"/>
              <w:right w:val="nil"/>
            </w:tcBorders>
            <w:shd w:val="clear" w:color="auto" w:fill="auto"/>
            <w:noWrap/>
            <w:vAlign w:val="bottom"/>
            <w:hideMark/>
          </w:tcPr>
          <w:p w14:paraId="6B77FA5E" w14:textId="77777777" w:rsidR="00907B3B" w:rsidRPr="00907B3B" w:rsidRDefault="00907B3B" w:rsidP="00C472EE">
            <w:pPr>
              <w:jc w:val="cente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189.4±2.5c</w:t>
            </w:r>
          </w:p>
        </w:tc>
      </w:tr>
      <w:tr w:rsidR="00907B3B" w:rsidRPr="00907B3B" w14:paraId="226031F8" w14:textId="77777777" w:rsidTr="00C472EE">
        <w:trPr>
          <w:trHeight w:val="290"/>
        </w:trPr>
        <w:tc>
          <w:tcPr>
            <w:tcW w:w="2232" w:type="dxa"/>
            <w:tcBorders>
              <w:top w:val="nil"/>
              <w:left w:val="nil"/>
              <w:bottom w:val="nil"/>
              <w:right w:val="nil"/>
            </w:tcBorders>
            <w:shd w:val="clear" w:color="auto" w:fill="auto"/>
            <w:noWrap/>
            <w:vAlign w:val="bottom"/>
            <w:hideMark/>
          </w:tcPr>
          <w:p w14:paraId="6F5D2B84" w14:textId="77777777" w:rsidR="00907B3B" w:rsidRPr="00C472EE" w:rsidRDefault="00907B3B" w:rsidP="00907B3B">
            <w:pPr>
              <w:rPr>
                <w:rFonts w:ascii="Calibri" w:eastAsia="Times New Roman" w:hAnsi="Calibri" w:cs="Calibri"/>
                <w:i/>
                <w:iCs/>
                <w:color w:val="000000"/>
                <w:sz w:val="22"/>
                <w:szCs w:val="22"/>
                <w:lang w:val="en-PH" w:eastAsia="en-PH"/>
              </w:rPr>
            </w:pPr>
            <w:r w:rsidRPr="00C472EE">
              <w:rPr>
                <w:rFonts w:ascii="Calibri" w:eastAsia="Times New Roman" w:hAnsi="Calibri" w:cs="Calibri"/>
                <w:i/>
                <w:iCs/>
                <w:color w:val="000000"/>
                <w:sz w:val="22"/>
                <w:szCs w:val="22"/>
                <w:lang w:val="en-PH" w:eastAsia="en-PH"/>
              </w:rPr>
              <w:t>Gliricidia sepium</w:t>
            </w:r>
          </w:p>
        </w:tc>
        <w:tc>
          <w:tcPr>
            <w:tcW w:w="2676" w:type="dxa"/>
            <w:tcBorders>
              <w:top w:val="nil"/>
              <w:left w:val="nil"/>
              <w:bottom w:val="nil"/>
              <w:right w:val="nil"/>
            </w:tcBorders>
            <w:shd w:val="clear" w:color="auto" w:fill="auto"/>
            <w:noWrap/>
            <w:vAlign w:val="bottom"/>
            <w:hideMark/>
          </w:tcPr>
          <w:p w14:paraId="645B6C8C" w14:textId="77777777" w:rsidR="00907B3B" w:rsidRPr="00907B3B" w:rsidRDefault="00907B3B" w:rsidP="00C472EE">
            <w:pPr>
              <w:jc w:val="cente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299.5±3.6a</w:t>
            </w:r>
          </w:p>
        </w:tc>
      </w:tr>
      <w:tr w:rsidR="00907B3B" w:rsidRPr="00907B3B" w14:paraId="6EFD811F" w14:textId="77777777" w:rsidTr="00C472EE">
        <w:trPr>
          <w:trHeight w:val="300"/>
        </w:trPr>
        <w:tc>
          <w:tcPr>
            <w:tcW w:w="2232" w:type="dxa"/>
            <w:tcBorders>
              <w:top w:val="nil"/>
              <w:left w:val="nil"/>
              <w:bottom w:val="single" w:sz="4" w:space="0" w:color="auto"/>
              <w:right w:val="nil"/>
            </w:tcBorders>
            <w:shd w:val="clear" w:color="auto" w:fill="auto"/>
            <w:noWrap/>
            <w:vAlign w:val="bottom"/>
            <w:hideMark/>
          </w:tcPr>
          <w:p w14:paraId="5F69BB47" w14:textId="77777777" w:rsidR="00907B3B" w:rsidRPr="00C472EE" w:rsidRDefault="00907B3B" w:rsidP="00907B3B">
            <w:pPr>
              <w:rPr>
                <w:rFonts w:ascii="Calibri" w:eastAsia="Times New Roman" w:hAnsi="Calibri" w:cs="Calibri"/>
                <w:i/>
                <w:iCs/>
                <w:color w:val="000000"/>
                <w:sz w:val="22"/>
                <w:szCs w:val="22"/>
                <w:lang w:val="en-PH" w:eastAsia="en-PH"/>
              </w:rPr>
            </w:pPr>
            <w:r w:rsidRPr="00C472EE">
              <w:rPr>
                <w:rFonts w:ascii="Calibri" w:eastAsia="Times New Roman" w:hAnsi="Calibri" w:cs="Calibri"/>
                <w:i/>
                <w:iCs/>
                <w:color w:val="000000"/>
                <w:sz w:val="22"/>
                <w:szCs w:val="22"/>
                <w:lang w:val="en-PH" w:eastAsia="en-PH"/>
              </w:rPr>
              <w:t>Natural vegetation</w:t>
            </w:r>
          </w:p>
        </w:tc>
        <w:tc>
          <w:tcPr>
            <w:tcW w:w="2676" w:type="dxa"/>
            <w:tcBorders>
              <w:top w:val="nil"/>
              <w:left w:val="nil"/>
              <w:bottom w:val="single" w:sz="8" w:space="0" w:color="auto"/>
              <w:right w:val="nil"/>
            </w:tcBorders>
            <w:shd w:val="clear" w:color="auto" w:fill="auto"/>
            <w:noWrap/>
            <w:vAlign w:val="bottom"/>
            <w:hideMark/>
          </w:tcPr>
          <w:p w14:paraId="764277DE" w14:textId="77777777" w:rsidR="00907B3B" w:rsidRPr="00907B3B" w:rsidRDefault="00907B3B" w:rsidP="00C472EE">
            <w:pPr>
              <w:jc w:val="center"/>
              <w:rPr>
                <w:rFonts w:ascii="Calibri" w:eastAsia="Times New Roman" w:hAnsi="Calibri" w:cs="Calibri"/>
                <w:color w:val="000000"/>
                <w:sz w:val="22"/>
                <w:szCs w:val="22"/>
                <w:lang w:val="en-PH" w:eastAsia="en-PH"/>
              </w:rPr>
            </w:pPr>
            <w:r w:rsidRPr="00907B3B">
              <w:rPr>
                <w:rFonts w:ascii="Calibri" w:eastAsia="Times New Roman" w:hAnsi="Calibri" w:cs="Calibri"/>
                <w:color w:val="000000"/>
                <w:sz w:val="22"/>
                <w:szCs w:val="22"/>
                <w:lang w:val="en-PH" w:eastAsia="en-PH"/>
              </w:rPr>
              <w:t>132.8±2.3d</w:t>
            </w:r>
          </w:p>
        </w:tc>
      </w:tr>
    </w:tbl>
    <w:p w14:paraId="5E7082EF" w14:textId="45F714C4" w:rsidR="00C472EE" w:rsidRDefault="00C472EE" w:rsidP="00C472EE">
      <w:pPr>
        <w:rPr>
          <w:rFonts w:cstheme="minorHAnsi"/>
          <w:sz w:val="22"/>
          <w:szCs w:val="22"/>
        </w:rPr>
      </w:pPr>
      <w:r w:rsidRPr="00144330">
        <w:rPr>
          <w:rFonts w:cstheme="minorHAnsi"/>
          <w:sz w:val="22"/>
          <w:szCs w:val="22"/>
        </w:rPr>
        <w:t>Values (Mean ± SE) followed by the same letter are not significantly different at the 5% level according to Turkey’s multiple comparison test.</w:t>
      </w:r>
    </w:p>
    <w:p w14:paraId="4D1A0E0B" w14:textId="7B99A7F7" w:rsidR="00907B3B" w:rsidRDefault="00907B3B" w:rsidP="00F1701E">
      <w:pPr>
        <w:rPr>
          <w:rFonts w:cstheme="minorHAnsi"/>
          <w:sz w:val="22"/>
          <w:szCs w:val="22"/>
        </w:rPr>
      </w:pPr>
    </w:p>
    <w:p w14:paraId="0B1A1606" w14:textId="6516EAB4" w:rsidR="001F1509" w:rsidRDefault="000063AD">
      <w:pPr>
        <w:rPr>
          <w:rFonts w:cstheme="minorHAnsi"/>
          <w:sz w:val="22"/>
          <w:szCs w:val="22"/>
        </w:rPr>
      </w:pPr>
      <w:r>
        <w:rPr>
          <w:rFonts w:cstheme="minorHAnsi"/>
          <w:noProof/>
          <w:sz w:val="22"/>
          <w:szCs w:val="22"/>
        </w:rPr>
        <w:lastRenderedPageBreak/>
        <w:drawing>
          <wp:inline distT="0" distB="0" distL="0" distR="0" wp14:anchorId="6D35AED3" wp14:editId="2368F268">
            <wp:extent cx="3492000" cy="188046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000" cy="1880461"/>
                    </a:xfrm>
                    <a:prstGeom prst="rect">
                      <a:avLst/>
                    </a:prstGeom>
                    <a:noFill/>
                  </pic:spPr>
                </pic:pic>
              </a:graphicData>
            </a:graphic>
          </wp:inline>
        </w:drawing>
      </w:r>
    </w:p>
    <w:p w14:paraId="57749A7A" w14:textId="51165DE3" w:rsidR="001F1509" w:rsidRDefault="00C472EE">
      <w:pPr>
        <w:rPr>
          <w:rFonts w:cstheme="minorHAnsi"/>
          <w:sz w:val="22"/>
          <w:szCs w:val="22"/>
        </w:rPr>
      </w:pPr>
      <w:r>
        <w:rPr>
          <w:rFonts w:cstheme="minorHAnsi"/>
          <w:sz w:val="22"/>
          <w:szCs w:val="22"/>
        </w:rPr>
        <w:t>Figure 4. Mean soil infiltration per position (upstream vs. downstream) and per vegetation type</w:t>
      </w:r>
      <w:r w:rsidRPr="00C472EE">
        <w:rPr>
          <w:rFonts w:cstheme="minorHAnsi"/>
          <w:sz w:val="22"/>
          <w:szCs w:val="22"/>
        </w:rPr>
        <w:t xml:space="preserve"> </w:t>
      </w:r>
      <w:r>
        <w:rPr>
          <w:rFonts w:cstheme="minorHAnsi"/>
          <w:sz w:val="22"/>
          <w:szCs w:val="22"/>
        </w:rPr>
        <w:t>along contour bund established in Mpessoba, Kiffosso1, Kiffosso2, Dionkouna and Ngolonianasso in Sikasso district, Mali</w:t>
      </w:r>
    </w:p>
    <w:p w14:paraId="3F722688" w14:textId="77777777" w:rsidR="001F1509" w:rsidRDefault="001F1509">
      <w:pPr>
        <w:rPr>
          <w:rFonts w:cstheme="minorHAnsi"/>
          <w:sz w:val="22"/>
          <w:szCs w:val="22"/>
        </w:rPr>
      </w:pPr>
    </w:p>
    <w:p w14:paraId="58A8AE8D" w14:textId="44F70AD1" w:rsidR="007802F1" w:rsidRDefault="006A2F08" w:rsidP="00477BF8">
      <w:pPr>
        <w:pStyle w:val="Heading1"/>
      </w:pPr>
      <w:r>
        <w:t>Conclusion and perspective</w:t>
      </w:r>
    </w:p>
    <w:p w14:paraId="75E1531A" w14:textId="382905A4" w:rsidR="006A2F08" w:rsidRPr="00836BDD" w:rsidRDefault="006A2F08" w:rsidP="00477BF8">
      <w:pPr>
        <w:jc w:val="both"/>
        <w:rPr>
          <w:sz w:val="22"/>
          <w:szCs w:val="22"/>
        </w:rPr>
      </w:pPr>
      <w:r w:rsidRPr="00836BDD">
        <w:rPr>
          <w:sz w:val="22"/>
          <w:szCs w:val="22"/>
        </w:rPr>
        <w:t xml:space="preserve">The additional fund is used to analyze the nutritional content of the </w:t>
      </w:r>
      <w:r w:rsidR="00477BF8" w:rsidRPr="00836BDD">
        <w:rPr>
          <w:sz w:val="22"/>
          <w:szCs w:val="22"/>
        </w:rPr>
        <w:t xml:space="preserve">diversified </w:t>
      </w:r>
      <w:r w:rsidRPr="00836BDD">
        <w:rPr>
          <w:sz w:val="22"/>
          <w:szCs w:val="22"/>
        </w:rPr>
        <w:t xml:space="preserve">food types including cereals, legumes, vegetables and fruits. We will continue carrying out the trials to get more robust data </w:t>
      </w:r>
      <w:r w:rsidR="00477BF8" w:rsidRPr="00836BDD">
        <w:rPr>
          <w:sz w:val="22"/>
          <w:szCs w:val="22"/>
        </w:rPr>
        <w:t xml:space="preserve">for determining suitable crops and vegetables for household diet diversification. </w:t>
      </w:r>
      <w:r w:rsidR="00836BDD">
        <w:rPr>
          <w:sz w:val="22"/>
          <w:szCs w:val="22"/>
        </w:rPr>
        <w:t>Therefore, such</w:t>
      </w:r>
      <w:r w:rsidR="007D369B" w:rsidRPr="00836BDD">
        <w:rPr>
          <w:sz w:val="22"/>
          <w:szCs w:val="22"/>
        </w:rPr>
        <w:t xml:space="preserve"> multi-year evaluation of the selected varieties for 2 more seasons (2020 – 2021) will give more indications on their performance with regards to climate variability and suitability for Yorosso district. Likewise, about 80 other households are willing to join the trials. Seeds of the most appreciated varieties including Fleur11, Subatimi and Wilibali will be distributed for upscaling. </w:t>
      </w:r>
      <w:r w:rsidR="00477BF8" w:rsidRPr="00836BDD">
        <w:rPr>
          <w:sz w:val="22"/>
          <w:szCs w:val="22"/>
        </w:rPr>
        <w:t xml:space="preserve">In addition, culinary demonstration will be organized to show various ways of consuming </w:t>
      </w:r>
      <w:proofErr w:type="gramStart"/>
      <w:r w:rsidR="00477BF8" w:rsidRPr="00836BDD">
        <w:rPr>
          <w:sz w:val="22"/>
          <w:szCs w:val="22"/>
        </w:rPr>
        <w:t>the</w:t>
      </w:r>
      <w:r w:rsidR="00836BDD">
        <w:rPr>
          <w:sz w:val="22"/>
          <w:szCs w:val="22"/>
        </w:rPr>
        <w:t>se</w:t>
      </w:r>
      <w:r w:rsidR="00477BF8" w:rsidRPr="00836BDD">
        <w:rPr>
          <w:sz w:val="22"/>
          <w:szCs w:val="22"/>
        </w:rPr>
        <w:t xml:space="preserve"> food</w:t>
      </w:r>
      <w:proofErr w:type="gramEnd"/>
      <w:r w:rsidR="00477BF8" w:rsidRPr="00836BDD">
        <w:rPr>
          <w:sz w:val="22"/>
          <w:szCs w:val="22"/>
        </w:rPr>
        <w:t xml:space="preserve">.  </w:t>
      </w:r>
    </w:p>
    <w:sectPr w:rsidR="006A2F08" w:rsidRPr="00836BDD" w:rsidSect="00F87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101F6"/>
    <w:multiLevelType w:val="hybridMultilevel"/>
    <w:tmpl w:val="CD9217CA"/>
    <w:lvl w:ilvl="0" w:tplc="58760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96C2E"/>
    <w:multiLevelType w:val="hybridMultilevel"/>
    <w:tmpl w:val="F5764C58"/>
    <w:lvl w:ilvl="0" w:tplc="4FFCDFDE">
      <w:start w:val="1"/>
      <w:numFmt w:val="bullet"/>
      <w:lvlText w:val="•"/>
      <w:lvlJc w:val="left"/>
      <w:pPr>
        <w:tabs>
          <w:tab w:val="num" w:pos="360"/>
        </w:tabs>
        <w:ind w:left="360" w:hanging="360"/>
      </w:pPr>
      <w:rPr>
        <w:rFonts w:ascii="Arial" w:hAnsi="Arial" w:hint="default"/>
      </w:rPr>
    </w:lvl>
    <w:lvl w:ilvl="1" w:tplc="0C649A3A" w:tentative="1">
      <w:start w:val="1"/>
      <w:numFmt w:val="bullet"/>
      <w:lvlText w:val="•"/>
      <w:lvlJc w:val="left"/>
      <w:pPr>
        <w:tabs>
          <w:tab w:val="num" w:pos="1080"/>
        </w:tabs>
        <w:ind w:left="1080" w:hanging="360"/>
      </w:pPr>
      <w:rPr>
        <w:rFonts w:ascii="Arial" w:hAnsi="Arial" w:hint="default"/>
      </w:rPr>
    </w:lvl>
    <w:lvl w:ilvl="2" w:tplc="0924F5B8" w:tentative="1">
      <w:start w:val="1"/>
      <w:numFmt w:val="bullet"/>
      <w:lvlText w:val="•"/>
      <w:lvlJc w:val="left"/>
      <w:pPr>
        <w:tabs>
          <w:tab w:val="num" w:pos="1800"/>
        </w:tabs>
        <w:ind w:left="1800" w:hanging="360"/>
      </w:pPr>
      <w:rPr>
        <w:rFonts w:ascii="Arial" w:hAnsi="Arial" w:hint="default"/>
      </w:rPr>
    </w:lvl>
    <w:lvl w:ilvl="3" w:tplc="218EB9D0" w:tentative="1">
      <w:start w:val="1"/>
      <w:numFmt w:val="bullet"/>
      <w:lvlText w:val="•"/>
      <w:lvlJc w:val="left"/>
      <w:pPr>
        <w:tabs>
          <w:tab w:val="num" w:pos="2520"/>
        </w:tabs>
        <w:ind w:left="2520" w:hanging="360"/>
      </w:pPr>
      <w:rPr>
        <w:rFonts w:ascii="Arial" w:hAnsi="Arial" w:hint="default"/>
      </w:rPr>
    </w:lvl>
    <w:lvl w:ilvl="4" w:tplc="F708B5FA" w:tentative="1">
      <w:start w:val="1"/>
      <w:numFmt w:val="bullet"/>
      <w:lvlText w:val="•"/>
      <w:lvlJc w:val="left"/>
      <w:pPr>
        <w:tabs>
          <w:tab w:val="num" w:pos="3240"/>
        </w:tabs>
        <w:ind w:left="3240" w:hanging="360"/>
      </w:pPr>
      <w:rPr>
        <w:rFonts w:ascii="Arial" w:hAnsi="Arial" w:hint="default"/>
      </w:rPr>
    </w:lvl>
    <w:lvl w:ilvl="5" w:tplc="D1CC0B20" w:tentative="1">
      <w:start w:val="1"/>
      <w:numFmt w:val="bullet"/>
      <w:lvlText w:val="•"/>
      <w:lvlJc w:val="left"/>
      <w:pPr>
        <w:tabs>
          <w:tab w:val="num" w:pos="3960"/>
        </w:tabs>
        <w:ind w:left="3960" w:hanging="360"/>
      </w:pPr>
      <w:rPr>
        <w:rFonts w:ascii="Arial" w:hAnsi="Arial" w:hint="default"/>
      </w:rPr>
    </w:lvl>
    <w:lvl w:ilvl="6" w:tplc="1834EDDC" w:tentative="1">
      <w:start w:val="1"/>
      <w:numFmt w:val="bullet"/>
      <w:lvlText w:val="•"/>
      <w:lvlJc w:val="left"/>
      <w:pPr>
        <w:tabs>
          <w:tab w:val="num" w:pos="4680"/>
        </w:tabs>
        <w:ind w:left="4680" w:hanging="360"/>
      </w:pPr>
      <w:rPr>
        <w:rFonts w:ascii="Arial" w:hAnsi="Arial" w:hint="default"/>
      </w:rPr>
    </w:lvl>
    <w:lvl w:ilvl="7" w:tplc="AB566BD0" w:tentative="1">
      <w:start w:val="1"/>
      <w:numFmt w:val="bullet"/>
      <w:lvlText w:val="•"/>
      <w:lvlJc w:val="left"/>
      <w:pPr>
        <w:tabs>
          <w:tab w:val="num" w:pos="5400"/>
        </w:tabs>
        <w:ind w:left="5400" w:hanging="360"/>
      </w:pPr>
      <w:rPr>
        <w:rFonts w:ascii="Arial" w:hAnsi="Arial" w:hint="default"/>
      </w:rPr>
    </w:lvl>
    <w:lvl w:ilvl="8" w:tplc="87A8B3D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572573C"/>
    <w:multiLevelType w:val="hybridMultilevel"/>
    <w:tmpl w:val="7D2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34641"/>
    <w:multiLevelType w:val="hybridMultilevel"/>
    <w:tmpl w:val="2D0475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97"/>
    <w:rsid w:val="000063AD"/>
    <w:rsid w:val="00010387"/>
    <w:rsid w:val="0001707C"/>
    <w:rsid w:val="000222E7"/>
    <w:rsid w:val="0003275F"/>
    <w:rsid w:val="000347BB"/>
    <w:rsid w:val="00036321"/>
    <w:rsid w:val="0004073E"/>
    <w:rsid w:val="0004469A"/>
    <w:rsid w:val="0005700C"/>
    <w:rsid w:val="000944A6"/>
    <w:rsid w:val="000A26C2"/>
    <w:rsid w:val="000A56ED"/>
    <w:rsid w:val="000B51DB"/>
    <w:rsid w:val="000C36FD"/>
    <w:rsid w:val="000C38BC"/>
    <w:rsid w:val="000C40E0"/>
    <w:rsid w:val="000E030C"/>
    <w:rsid w:val="000E2CD5"/>
    <w:rsid w:val="000F4300"/>
    <w:rsid w:val="000F4EAD"/>
    <w:rsid w:val="000F7D38"/>
    <w:rsid w:val="00103934"/>
    <w:rsid w:val="0010514E"/>
    <w:rsid w:val="00105383"/>
    <w:rsid w:val="00116678"/>
    <w:rsid w:val="00124777"/>
    <w:rsid w:val="00135202"/>
    <w:rsid w:val="0014246D"/>
    <w:rsid w:val="00144330"/>
    <w:rsid w:val="00144CCF"/>
    <w:rsid w:val="00145050"/>
    <w:rsid w:val="001541B7"/>
    <w:rsid w:val="00156491"/>
    <w:rsid w:val="001578AE"/>
    <w:rsid w:val="00175E1A"/>
    <w:rsid w:val="00187602"/>
    <w:rsid w:val="001A2622"/>
    <w:rsid w:val="001B45FD"/>
    <w:rsid w:val="001B6CED"/>
    <w:rsid w:val="001C450A"/>
    <w:rsid w:val="001D18EA"/>
    <w:rsid w:val="001D5031"/>
    <w:rsid w:val="001E0B1F"/>
    <w:rsid w:val="001E0EA1"/>
    <w:rsid w:val="001F1509"/>
    <w:rsid w:val="001F5699"/>
    <w:rsid w:val="002038DE"/>
    <w:rsid w:val="00213076"/>
    <w:rsid w:val="00216AE2"/>
    <w:rsid w:val="00220A07"/>
    <w:rsid w:val="00227EE2"/>
    <w:rsid w:val="00236801"/>
    <w:rsid w:val="00237704"/>
    <w:rsid w:val="00247B64"/>
    <w:rsid w:val="002547DC"/>
    <w:rsid w:val="00262887"/>
    <w:rsid w:val="00267481"/>
    <w:rsid w:val="00272D64"/>
    <w:rsid w:val="00272F1D"/>
    <w:rsid w:val="00286AFB"/>
    <w:rsid w:val="00287171"/>
    <w:rsid w:val="002926D9"/>
    <w:rsid w:val="00293A4B"/>
    <w:rsid w:val="002A037E"/>
    <w:rsid w:val="002B6CEF"/>
    <w:rsid w:val="002C749B"/>
    <w:rsid w:val="002D34EF"/>
    <w:rsid w:val="002E02B3"/>
    <w:rsid w:val="002E26A9"/>
    <w:rsid w:val="002E4586"/>
    <w:rsid w:val="002E5B87"/>
    <w:rsid w:val="002F4E67"/>
    <w:rsid w:val="00323BC8"/>
    <w:rsid w:val="00326097"/>
    <w:rsid w:val="00331B4E"/>
    <w:rsid w:val="003349AB"/>
    <w:rsid w:val="00336929"/>
    <w:rsid w:val="003378BB"/>
    <w:rsid w:val="00357210"/>
    <w:rsid w:val="003638B0"/>
    <w:rsid w:val="00371351"/>
    <w:rsid w:val="00372704"/>
    <w:rsid w:val="00373512"/>
    <w:rsid w:val="0038145D"/>
    <w:rsid w:val="003910CF"/>
    <w:rsid w:val="0039322F"/>
    <w:rsid w:val="003A7C67"/>
    <w:rsid w:val="003B19C8"/>
    <w:rsid w:val="003D0F53"/>
    <w:rsid w:val="003D1E04"/>
    <w:rsid w:val="003D49F8"/>
    <w:rsid w:val="003F2DE0"/>
    <w:rsid w:val="003F34EF"/>
    <w:rsid w:val="003F4083"/>
    <w:rsid w:val="003F6E33"/>
    <w:rsid w:val="003F7316"/>
    <w:rsid w:val="004020F8"/>
    <w:rsid w:val="00410BDD"/>
    <w:rsid w:val="004115EA"/>
    <w:rsid w:val="00427A53"/>
    <w:rsid w:val="00447AE0"/>
    <w:rsid w:val="004505E7"/>
    <w:rsid w:val="004600C1"/>
    <w:rsid w:val="00462CDB"/>
    <w:rsid w:val="00470D7F"/>
    <w:rsid w:val="004734F3"/>
    <w:rsid w:val="00477BF8"/>
    <w:rsid w:val="004815B8"/>
    <w:rsid w:val="00491056"/>
    <w:rsid w:val="00491DC9"/>
    <w:rsid w:val="00493680"/>
    <w:rsid w:val="0049566A"/>
    <w:rsid w:val="00497EB8"/>
    <w:rsid w:val="004C11D2"/>
    <w:rsid w:val="004C2E81"/>
    <w:rsid w:val="004C78CF"/>
    <w:rsid w:val="004D05AA"/>
    <w:rsid w:val="004D79F9"/>
    <w:rsid w:val="004D7DCF"/>
    <w:rsid w:val="004E0044"/>
    <w:rsid w:val="004F64A4"/>
    <w:rsid w:val="004F7A29"/>
    <w:rsid w:val="00502A29"/>
    <w:rsid w:val="005179DF"/>
    <w:rsid w:val="00520DA5"/>
    <w:rsid w:val="00526984"/>
    <w:rsid w:val="00540B7A"/>
    <w:rsid w:val="005431FF"/>
    <w:rsid w:val="00546C1B"/>
    <w:rsid w:val="005510D4"/>
    <w:rsid w:val="00553569"/>
    <w:rsid w:val="00553FDA"/>
    <w:rsid w:val="0055602E"/>
    <w:rsid w:val="005579F9"/>
    <w:rsid w:val="00566F18"/>
    <w:rsid w:val="00571D83"/>
    <w:rsid w:val="00572581"/>
    <w:rsid w:val="00581A0D"/>
    <w:rsid w:val="005878C1"/>
    <w:rsid w:val="00595724"/>
    <w:rsid w:val="005B375B"/>
    <w:rsid w:val="005C5728"/>
    <w:rsid w:val="005C5FAA"/>
    <w:rsid w:val="005C6877"/>
    <w:rsid w:val="005D78E2"/>
    <w:rsid w:val="005E7F80"/>
    <w:rsid w:val="00622494"/>
    <w:rsid w:val="006248A1"/>
    <w:rsid w:val="00626CA5"/>
    <w:rsid w:val="00637E0D"/>
    <w:rsid w:val="00640038"/>
    <w:rsid w:val="006813F9"/>
    <w:rsid w:val="0068493C"/>
    <w:rsid w:val="006914F1"/>
    <w:rsid w:val="006A2F08"/>
    <w:rsid w:val="006A6B40"/>
    <w:rsid w:val="006A76AD"/>
    <w:rsid w:val="006B3201"/>
    <w:rsid w:val="006B340E"/>
    <w:rsid w:val="006B7066"/>
    <w:rsid w:val="006C221B"/>
    <w:rsid w:val="006D0284"/>
    <w:rsid w:val="00706857"/>
    <w:rsid w:val="00707D7E"/>
    <w:rsid w:val="00707FB6"/>
    <w:rsid w:val="007128A4"/>
    <w:rsid w:val="00712A13"/>
    <w:rsid w:val="00715B4F"/>
    <w:rsid w:val="00720935"/>
    <w:rsid w:val="007230A3"/>
    <w:rsid w:val="00726806"/>
    <w:rsid w:val="00726B38"/>
    <w:rsid w:val="00731769"/>
    <w:rsid w:val="0075171E"/>
    <w:rsid w:val="007627DA"/>
    <w:rsid w:val="00771F1C"/>
    <w:rsid w:val="007775A8"/>
    <w:rsid w:val="007802F1"/>
    <w:rsid w:val="007828E7"/>
    <w:rsid w:val="00785F1B"/>
    <w:rsid w:val="0079291D"/>
    <w:rsid w:val="007959E4"/>
    <w:rsid w:val="007A69FB"/>
    <w:rsid w:val="007C5C7C"/>
    <w:rsid w:val="007D26C0"/>
    <w:rsid w:val="007D31CF"/>
    <w:rsid w:val="007D369B"/>
    <w:rsid w:val="007E6AAF"/>
    <w:rsid w:val="007F2EB0"/>
    <w:rsid w:val="00817817"/>
    <w:rsid w:val="00821BB3"/>
    <w:rsid w:val="00824A12"/>
    <w:rsid w:val="008360B0"/>
    <w:rsid w:val="00836B36"/>
    <w:rsid w:val="00836BDD"/>
    <w:rsid w:val="00837496"/>
    <w:rsid w:val="00854658"/>
    <w:rsid w:val="00870445"/>
    <w:rsid w:val="00872C19"/>
    <w:rsid w:val="00884FC7"/>
    <w:rsid w:val="008A21CD"/>
    <w:rsid w:val="008A2974"/>
    <w:rsid w:val="008A5FD0"/>
    <w:rsid w:val="008B017E"/>
    <w:rsid w:val="008B31E0"/>
    <w:rsid w:val="008E3E0C"/>
    <w:rsid w:val="008F4AC1"/>
    <w:rsid w:val="008F6AE0"/>
    <w:rsid w:val="00907B3B"/>
    <w:rsid w:val="00913D41"/>
    <w:rsid w:val="00915E7D"/>
    <w:rsid w:val="00920F52"/>
    <w:rsid w:val="009276D0"/>
    <w:rsid w:val="00942B3F"/>
    <w:rsid w:val="00945F70"/>
    <w:rsid w:val="00951AF2"/>
    <w:rsid w:val="00951D7B"/>
    <w:rsid w:val="00971470"/>
    <w:rsid w:val="00981B92"/>
    <w:rsid w:val="00991C4E"/>
    <w:rsid w:val="009B298B"/>
    <w:rsid w:val="009B5052"/>
    <w:rsid w:val="009B7288"/>
    <w:rsid w:val="009C6597"/>
    <w:rsid w:val="009D20D0"/>
    <w:rsid w:val="009D58A5"/>
    <w:rsid w:val="009D5F71"/>
    <w:rsid w:val="009D79BE"/>
    <w:rsid w:val="009E16C1"/>
    <w:rsid w:val="009E2A53"/>
    <w:rsid w:val="009E386D"/>
    <w:rsid w:val="009E39C2"/>
    <w:rsid w:val="009F19D2"/>
    <w:rsid w:val="009F3B3D"/>
    <w:rsid w:val="009F5260"/>
    <w:rsid w:val="00A017B4"/>
    <w:rsid w:val="00A221A7"/>
    <w:rsid w:val="00A37340"/>
    <w:rsid w:val="00A37817"/>
    <w:rsid w:val="00A44FF7"/>
    <w:rsid w:val="00A60F94"/>
    <w:rsid w:val="00A630CC"/>
    <w:rsid w:val="00A71FEA"/>
    <w:rsid w:val="00A83004"/>
    <w:rsid w:val="00A95E8B"/>
    <w:rsid w:val="00AA0D2C"/>
    <w:rsid w:val="00AA200D"/>
    <w:rsid w:val="00AA3BE8"/>
    <w:rsid w:val="00AB2254"/>
    <w:rsid w:val="00AC687C"/>
    <w:rsid w:val="00AD36D6"/>
    <w:rsid w:val="00AE0B5C"/>
    <w:rsid w:val="00AE62E8"/>
    <w:rsid w:val="00AF4B8F"/>
    <w:rsid w:val="00AF5E97"/>
    <w:rsid w:val="00B00A94"/>
    <w:rsid w:val="00B00D8F"/>
    <w:rsid w:val="00B10496"/>
    <w:rsid w:val="00B451EC"/>
    <w:rsid w:val="00B60143"/>
    <w:rsid w:val="00B610CA"/>
    <w:rsid w:val="00B62B2C"/>
    <w:rsid w:val="00B6327A"/>
    <w:rsid w:val="00B74185"/>
    <w:rsid w:val="00B84370"/>
    <w:rsid w:val="00B9751C"/>
    <w:rsid w:val="00BD06CA"/>
    <w:rsid w:val="00BD1A83"/>
    <w:rsid w:val="00BF067E"/>
    <w:rsid w:val="00C0116C"/>
    <w:rsid w:val="00C04594"/>
    <w:rsid w:val="00C04C26"/>
    <w:rsid w:val="00C07C30"/>
    <w:rsid w:val="00C1366E"/>
    <w:rsid w:val="00C14241"/>
    <w:rsid w:val="00C177AF"/>
    <w:rsid w:val="00C37F8F"/>
    <w:rsid w:val="00C4704F"/>
    <w:rsid w:val="00C472EE"/>
    <w:rsid w:val="00C52339"/>
    <w:rsid w:val="00C56BBD"/>
    <w:rsid w:val="00C622AB"/>
    <w:rsid w:val="00C66CA4"/>
    <w:rsid w:val="00C73EE4"/>
    <w:rsid w:val="00C7737F"/>
    <w:rsid w:val="00C8778A"/>
    <w:rsid w:val="00C90160"/>
    <w:rsid w:val="00C93DFA"/>
    <w:rsid w:val="00C963B8"/>
    <w:rsid w:val="00CB4997"/>
    <w:rsid w:val="00CC2A98"/>
    <w:rsid w:val="00CC4DD2"/>
    <w:rsid w:val="00CD034D"/>
    <w:rsid w:val="00CD3D09"/>
    <w:rsid w:val="00CD62C0"/>
    <w:rsid w:val="00CE33DC"/>
    <w:rsid w:val="00CF6913"/>
    <w:rsid w:val="00D2283E"/>
    <w:rsid w:val="00D32110"/>
    <w:rsid w:val="00D46098"/>
    <w:rsid w:val="00D50CE8"/>
    <w:rsid w:val="00D54E17"/>
    <w:rsid w:val="00D677F4"/>
    <w:rsid w:val="00D715E7"/>
    <w:rsid w:val="00D85C56"/>
    <w:rsid w:val="00D942F5"/>
    <w:rsid w:val="00DA1F8B"/>
    <w:rsid w:val="00DA6D2B"/>
    <w:rsid w:val="00DA6FB4"/>
    <w:rsid w:val="00DB5290"/>
    <w:rsid w:val="00DD38D8"/>
    <w:rsid w:val="00DD3E50"/>
    <w:rsid w:val="00DD4319"/>
    <w:rsid w:val="00DF0F99"/>
    <w:rsid w:val="00DF5CD6"/>
    <w:rsid w:val="00E010D8"/>
    <w:rsid w:val="00E05964"/>
    <w:rsid w:val="00E217BC"/>
    <w:rsid w:val="00E222E7"/>
    <w:rsid w:val="00E22C23"/>
    <w:rsid w:val="00E318D0"/>
    <w:rsid w:val="00E429E0"/>
    <w:rsid w:val="00E4351A"/>
    <w:rsid w:val="00E55AD2"/>
    <w:rsid w:val="00E70C03"/>
    <w:rsid w:val="00E75A86"/>
    <w:rsid w:val="00EA0161"/>
    <w:rsid w:val="00EA568A"/>
    <w:rsid w:val="00EA5B49"/>
    <w:rsid w:val="00EA7201"/>
    <w:rsid w:val="00EC73CF"/>
    <w:rsid w:val="00F01C8B"/>
    <w:rsid w:val="00F0580F"/>
    <w:rsid w:val="00F114C2"/>
    <w:rsid w:val="00F11F2C"/>
    <w:rsid w:val="00F16A9F"/>
    <w:rsid w:val="00F1701E"/>
    <w:rsid w:val="00F17F7E"/>
    <w:rsid w:val="00F21127"/>
    <w:rsid w:val="00F25DE3"/>
    <w:rsid w:val="00F32334"/>
    <w:rsid w:val="00F33E88"/>
    <w:rsid w:val="00F37231"/>
    <w:rsid w:val="00F47AD8"/>
    <w:rsid w:val="00F5082B"/>
    <w:rsid w:val="00F536A1"/>
    <w:rsid w:val="00F55263"/>
    <w:rsid w:val="00F86305"/>
    <w:rsid w:val="00F87234"/>
    <w:rsid w:val="00F87DE8"/>
    <w:rsid w:val="00FA2045"/>
    <w:rsid w:val="00FB0E2A"/>
    <w:rsid w:val="00FD57DA"/>
    <w:rsid w:val="00FD77DA"/>
    <w:rsid w:val="00FE6C46"/>
    <w:rsid w:val="00FF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3B83"/>
  <w15:chartTrackingRefBased/>
  <w15:docId w15:val="{54DC144D-AC04-1A4D-B88F-BF9868B0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6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B499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4997"/>
    <w:rPr>
      <w:rFonts w:ascii="Times New Roman" w:eastAsia="Times New Roman" w:hAnsi="Times New Roman" w:cs="Times New Roman"/>
      <w:b/>
      <w:bCs/>
    </w:rPr>
  </w:style>
  <w:style w:type="character" w:customStyle="1" w:styleId="required">
    <w:name w:val="required"/>
    <w:basedOn w:val="DefaultParagraphFont"/>
    <w:rsid w:val="00CB4997"/>
  </w:style>
  <w:style w:type="table" w:styleId="TableGrid">
    <w:name w:val="Table Grid"/>
    <w:basedOn w:val="TableNormal"/>
    <w:uiPriority w:val="39"/>
    <w:rsid w:val="00CB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16C"/>
    <w:rPr>
      <w:sz w:val="16"/>
      <w:szCs w:val="16"/>
    </w:rPr>
  </w:style>
  <w:style w:type="paragraph" w:styleId="CommentText">
    <w:name w:val="annotation text"/>
    <w:basedOn w:val="Normal"/>
    <w:link w:val="CommentTextChar"/>
    <w:uiPriority w:val="99"/>
    <w:semiHidden/>
    <w:unhideWhenUsed/>
    <w:rsid w:val="00C0116C"/>
    <w:rPr>
      <w:sz w:val="20"/>
      <w:szCs w:val="20"/>
    </w:rPr>
  </w:style>
  <w:style w:type="character" w:customStyle="1" w:styleId="CommentTextChar">
    <w:name w:val="Comment Text Char"/>
    <w:basedOn w:val="DefaultParagraphFont"/>
    <w:link w:val="CommentText"/>
    <w:uiPriority w:val="99"/>
    <w:semiHidden/>
    <w:rsid w:val="00C0116C"/>
    <w:rPr>
      <w:sz w:val="20"/>
      <w:szCs w:val="20"/>
    </w:rPr>
  </w:style>
  <w:style w:type="paragraph" w:styleId="CommentSubject">
    <w:name w:val="annotation subject"/>
    <w:basedOn w:val="CommentText"/>
    <w:next w:val="CommentText"/>
    <w:link w:val="CommentSubjectChar"/>
    <w:uiPriority w:val="99"/>
    <w:semiHidden/>
    <w:unhideWhenUsed/>
    <w:rsid w:val="00C0116C"/>
    <w:rPr>
      <w:b/>
      <w:bCs/>
    </w:rPr>
  </w:style>
  <w:style w:type="character" w:customStyle="1" w:styleId="CommentSubjectChar">
    <w:name w:val="Comment Subject Char"/>
    <w:basedOn w:val="CommentTextChar"/>
    <w:link w:val="CommentSubject"/>
    <w:uiPriority w:val="99"/>
    <w:semiHidden/>
    <w:rsid w:val="00C0116C"/>
    <w:rPr>
      <w:b/>
      <w:bCs/>
      <w:sz w:val="20"/>
      <w:szCs w:val="20"/>
    </w:rPr>
  </w:style>
  <w:style w:type="paragraph" w:styleId="BalloonText">
    <w:name w:val="Balloon Text"/>
    <w:basedOn w:val="Normal"/>
    <w:link w:val="BalloonTextChar"/>
    <w:uiPriority w:val="99"/>
    <w:semiHidden/>
    <w:unhideWhenUsed/>
    <w:rsid w:val="00C01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6C"/>
    <w:rPr>
      <w:rFonts w:ascii="Segoe UI" w:hAnsi="Segoe UI" w:cs="Segoe UI"/>
      <w:sz w:val="18"/>
      <w:szCs w:val="18"/>
    </w:rPr>
  </w:style>
  <w:style w:type="paragraph" w:styleId="ListParagraph">
    <w:name w:val="List Paragraph"/>
    <w:basedOn w:val="Normal"/>
    <w:uiPriority w:val="34"/>
    <w:qFormat/>
    <w:rsid w:val="003D0F53"/>
    <w:pPr>
      <w:spacing w:after="160" w:line="259" w:lineRule="auto"/>
      <w:ind w:left="720"/>
      <w:contextualSpacing/>
    </w:pPr>
    <w:rPr>
      <w:sz w:val="22"/>
      <w:szCs w:val="22"/>
    </w:rPr>
  </w:style>
  <w:style w:type="character" w:styleId="PlaceholderText">
    <w:name w:val="Placeholder Text"/>
    <w:basedOn w:val="DefaultParagraphFont"/>
    <w:uiPriority w:val="99"/>
    <w:semiHidden/>
    <w:rsid w:val="00B610CA"/>
    <w:rPr>
      <w:color w:val="808080"/>
    </w:rPr>
  </w:style>
  <w:style w:type="character" w:customStyle="1" w:styleId="Heading1Char">
    <w:name w:val="Heading 1 Char"/>
    <w:basedOn w:val="DefaultParagraphFont"/>
    <w:link w:val="Heading1"/>
    <w:uiPriority w:val="9"/>
    <w:rsid w:val="000C36F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C38BC"/>
  </w:style>
  <w:style w:type="paragraph" w:styleId="NoSpacing">
    <w:name w:val="No Spacing"/>
    <w:uiPriority w:val="1"/>
    <w:qFormat/>
    <w:rsid w:val="000C38BC"/>
    <w:rPr>
      <w:rFonts w:ascii="Calibr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6885">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193427717">
      <w:bodyDiv w:val="1"/>
      <w:marLeft w:val="0"/>
      <w:marRight w:val="0"/>
      <w:marTop w:val="0"/>
      <w:marBottom w:val="0"/>
      <w:divBdr>
        <w:top w:val="none" w:sz="0" w:space="0" w:color="auto"/>
        <w:left w:val="none" w:sz="0" w:space="0" w:color="auto"/>
        <w:bottom w:val="none" w:sz="0" w:space="0" w:color="auto"/>
        <w:right w:val="none" w:sz="0" w:space="0" w:color="auto"/>
      </w:divBdr>
    </w:div>
    <w:div w:id="198711319">
      <w:bodyDiv w:val="1"/>
      <w:marLeft w:val="0"/>
      <w:marRight w:val="0"/>
      <w:marTop w:val="0"/>
      <w:marBottom w:val="0"/>
      <w:divBdr>
        <w:top w:val="none" w:sz="0" w:space="0" w:color="auto"/>
        <w:left w:val="none" w:sz="0" w:space="0" w:color="auto"/>
        <w:bottom w:val="none" w:sz="0" w:space="0" w:color="auto"/>
        <w:right w:val="none" w:sz="0" w:space="0" w:color="auto"/>
      </w:divBdr>
    </w:div>
    <w:div w:id="301663046">
      <w:bodyDiv w:val="1"/>
      <w:marLeft w:val="0"/>
      <w:marRight w:val="0"/>
      <w:marTop w:val="0"/>
      <w:marBottom w:val="0"/>
      <w:divBdr>
        <w:top w:val="none" w:sz="0" w:space="0" w:color="auto"/>
        <w:left w:val="none" w:sz="0" w:space="0" w:color="auto"/>
        <w:bottom w:val="none" w:sz="0" w:space="0" w:color="auto"/>
        <w:right w:val="none" w:sz="0" w:space="0" w:color="auto"/>
      </w:divBdr>
      <w:divsChild>
        <w:div w:id="49497904">
          <w:marLeft w:val="360"/>
          <w:marRight w:val="0"/>
          <w:marTop w:val="200"/>
          <w:marBottom w:val="0"/>
          <w:divBdr>
            <w:top w:val="none" w:sz="0" w:space="0" w:color="auto"/>
            <w:left w:val="none" w:sz="0" w:space="0" w:color="auto"/>
            <w:bottom w:val="none" w:sz="0" w:space="0" w:color="auto"/>
            <w:right w:val="none" w:sz="0" w:space="0" w:color="auto"/>
          </w:divBdr>
        </w:div>
      </w:divsChild>
    </w:div>
    <w:div w:id="420417690">
      <w:bodyDiv w:val="1"/>
      <w:marLeft w:val="0"/>
      <w:marRight w:val="0"/>
      <w:marTop w:val="0"/>
      <w:marBottom w:val="0"/>
      <w:divBdr>
        <w:top w:val="none" w:sz="0" w:space="0" w:color="auto"/>
        <w:left w:val="none" w:sz="0" w:space="0" w:color="auto"/>
        <w:bottom w:val="none" w:sz="0" w:space="0" w:color="auto"/>
        <w:right w:val="none" w:sz="0" w:space="0" w:color="auto"/>
      </w:divBdr>
    </w:div>
    <w:div w:id="482501703">
      <w:bodyDiv w:val="1"/>
      <w:marLeft w:val="0"/>
      <w:marRight w:val="0"/>
      <w:marTop w:val="0"/>
      <w:marBottom w:val="0"/>
      <w:divBdr>
        <w:top w:val="none" w:sz="0" w:space="0" w:color="auto"/>
        <w:left w:val="none" w:sz="0" w:space="0" w:color="auto"/>
        <w:bottom w:val="none" w:sz="0" w:space="0" w:color="auto"/>
        <w:right w:val="none" w:sz="0" w:space="0" w:color="auto"/>
      </w:divBdr>
    </w:div>
    <w:div w:id="541871342">
      <w:bodyDiv w:val="1"/>
      <w:marLeft w:val="0"/>
      <w:marRight w:val="0"/>
      <w:marTop w:val="0"/>
      <w:marBottom w:val="0"/>
      <w:divBdr>
        <w:top w:val="none" w:sz="0" w:space="0" w:color="auto"/>
        <w:left w:val="none" w:sz="0" w:space="0" w:color="auto"/>
        <w:bottom w:val="none" w:sz="0" w:space="0" w:color="auto"/>
        <w:right w:val="none" w:sz="0" w:space="0" w:color="auto"/>
      </w:divBdr>
    </w:div>
    <w:div w:id="634454381">
      <w:bodyDiv w:val="1"/>
      <w:marLeft w:val="0"/>
      <w:marRight w:val="0"/>
      <w:marTop w:val="0"/>
      <w:marBottom w:val="0"/>
      <w:divBdr>
        <w:top w:val="none" w:sz="0" w:space="0" w:color="auto"/>
        <w:left w:val="none" w:sz="0" w:space="0" w:color="auto"/>
        <w:bottom w:val="none" w:sz="0" w:space="0" w:color="auto"/>
        <w:right w:val="none" w:sz="0" w:space="0" w:color="auto"/>
      </w:divBdr>
    </w:div>
    <w:div w:id="702635805">
      <w:bodyDiv w:val="1"/>
      <w:marLeft w:val="0"/>
      <w:marRight w:val="0"/>
      <w:marTop w:val="0"/>
      <w:marBottom w:val="0"/>
      <w:divBdr>
        <w:top w:val="none" w:sz="0" w:space="0" w:color="auto"/>
        <w:left w:val="none" w:sz="0" w:space="0" w:color="auto"/>
        <w:bottom w:val="none" w:sz="0" w:space="0" w:color="auto"/>
        <w:right w:val="none" w:sz="0" w:space="0" w:color="auto"/>
      </w:divBdr>
    </w:div>
    <w:div w:id="755903460">
      <w:bodyDiv w:val="1"/>
      <w:marLeft w:val="0"/>
      <w:marRight w:val="0"/>
      <w:marTop w:val="0"/>
      <w:marBottom w:val="0"/>
      <w:divBdr>
        <w:top w:val="none" w:sz="0" w:space="0" w:color="auto"/>
        <w:left w:val="none" w:sz="0" w:space="0" w:color="auto"/>
        <w:bottom w:val="none" w:sz="0" w:space="0" w:color="auto"/>
        <w:right w:val="none" w:sz="0" w:space="0" w:color="auto"/>
      </w:divBdr>
    </w:div>
    <w:div w:id="766970422">
      <w:bodyDiv w:val="1"/>
      <w:marLeft w:val="0"/>
      <w:marRight w:val="0"/>
      <w:marTop w:val="0"/>
      <w:marBottom w:val="0"/>
      <w:divBdr>
        <w:top w:val="none" w:sz="0" w:space="0" w:color="auto"/>
        <w:left w:val="none" w:sz="0" w:space="0" w:color="auto"/>
        <w:bottom w:val="none" w:sz="0" w:space="0" w:color="auto"/>
        <w:right w:val="none" w:sz="0" w:space="0" w:color="auto"/>
      </w:divBdr>
    </w:div>
    <w:div w:id="810515548">
      <w:bodyDiv w:val="1"/>
      <w:marLeft w:val="0"/>
      <w:marRight w:val="0"/>
      <w:marTop w:val="0"/>
      <w:marBottom w:val="0"/>
      <w:divBdr>
        <w:top w:val="none" w:sz="0" w:space="0" w:color="auto"/>
        <w:left w:val="none" w:sz="0" w:space="0" w:color="auto"/>
        <w:bottom w:val="none" w:sz="0" w:space="0" w:color="auto"/>
        <w:right w:val="none" w:sz="0" w:space="0" w:color="auto"/>
      </w:divBdr>
    </w:div>
    <w:div w:id="863398395">
      <w:bodyDiv w:val="1"/>
      <w:marLeft w:val="0"/>
      <w:marRight w:val="0"/>
      <w:marTop w:val="0"/>
      <w:marBottom w:val="0"/>
      <w:divBdr>
        <w:top w:val="none" w:sz="0" w:space="0" w:color="auto"/>
        <w:left w:val="none" w:sz="0" w:space="0" w:color="auto"/>
        <w:bottom w:val="none" w:sz="0" w:space="0" w:color="auto"/>
        <w:right w:val="none" w:sz="0" w:space="0" w:color="auto"/>
      </w:divBdr>
    </w:div>
    <w:div w:id="877087493">
      <w:bodyDiv w:val="1"/>
      <w:marLeft w:val="0"/>
      <w:marRight w:val="0"/>
      <w:marTop w:val="0"/>
      <w:marBottom w:val="0"/>
      <w:divBdr>
        <w:top w:val="none" w:sz="0" w:space="0" w:color="auto"/>
        <w:left w:val="none" w:sz="0" w:space="0" w:color="auto"/>
        <w:bottom w:val="none" w:sz="0" w:space="0" w:color="auto"/>
        <w:right w:val="none" w:sz="0" w:space="0" w:color="auto"/>
      </w:divBdr>
    </w:div>
    <w:div w:id="946739631">
      <w:bodyDiv w:val="1"/>
      <w:marLeft w:val="0"/>
      <w:marRight w:val="0"/>
      <w:marTop w:val="0"/>
      <w:marBottom w:val="0"/>
      <w:divBdr>
        <w:top w:val="none" w:sz="0" w:space="0" w:color="auto"/>
        <w:left w:val="none" w:sz="0" w:space="0" w:color="auto"/>
        <w:bottom w:val="none" w:sz="0" w:space="0" w:color="auto"/>
        <w:right w:val="none" w:sz="0" w:space="0" w:color="auto"/>
      </w:divBdr>
    </w:div>
    <w:div w:id="1043671717">
      <w:bodyDiv w:val="1"/>
      <w:marLeft w:val="0"/>
      <w:marRight w:val="0"/>
      <w:marTop w:val="0"/>
      <w:marBottom w:val="0"/>
      <w:divBdr>
        <w:top w:val="none" w:sz="0" w:space="0" w:color="auto"/>
        <w:left w:val="none" w:sz="0" w:space="0" w:color="auto"/>
        <w:bottom w:val="none" w:sz="0" w:space="0" w:color="auto"/>
        <w:right w:val="none" w:sz="0" w:space="0" w:color="auto"/>
      </w:divBdr>
    </w:div>
    <w:div w:id="1093629963">
      <w:bodyDiv w:val="1"/>
      <w:marLeft w:val="0"/>
      <w:marRight w:val="0"/>
      <w:marTop w:val="0"/>
      <w:marBottom w:val="0"/>
      <w:divBdr>
        <w:top w:val="none" w:sz="0" w:space="0" w:color="auto"/>
        <w:left w:val="none" w:sz="0" w:space="0" w:color="auto"/>
        <w:bottom w:val="none" w:sz="0" w:space="0" w:color="auto"/>
        <w:right w:val="none" w:sz="0" w:space="0" w:color="auto"/>
      </w:divBdr>
    </w:div>
    <w:div w:id="1147019065">
      <w:bodyDiv w:val="1"/>
      <w:marLeft w:val="0"/>
      <w:marRight w:val="0"/>
      <w:marTop w:val="0"/>
      <w:marBottom w:val="0"/>
      <w:divBdr>
        <w:top w:val="none" w:sz="0" w:space="0" w:color="auto"/>
        <w:left w:val="none" w:sz="0" w:space="0" w:color="auto"/>
        <w:bottom w:val="none" w:sz="0" w:space="0" w:color="auto"/>
        <w:right w:val="none" w:sz="0" w:space="0" w:color="auto"/>
      </w:divBdr>
    </w:div>
    <w:div w:id="1218012959">
      <w:bodyDiv w:val="1"/>
      <w:marLeft w:val="0"/>
      <w:marRight w:val="0"/>
      <w:marTop w:val="0"/>
      <w:marBottom w:val="0"/>
      <w:divBdr>
        <w:top w:val="none" w:sz="0" w:space="0" w:color="auto"/>
        <w:left w:val="none" w:sz="0" w:space="0" w:color="auto"/>
        <w:bottom w:val="none" w:sz="0" w:space="0" w:color="auto"/>
        <w:right w:val="none" w:sz="0" w:space="0" w:color="auto"/>
      </w:divBdr>
    </w:div>
    <w:div w:id="1308319519">
      <w:bodyDiv w:val="1"/>
      <w:marLeft w:val="0"/>
      <w:marRight w:val="0"/>
      <w:marTop w:val="0"/>
      <w:marBottom w:val="0"/>
      <w:divBdr>
        <w:top w:val="none" w:sz="0" w:space="0" w:color="auto"/>
        <w:left w:val="none" w:sz="0" w:space="0" w:color="auto"/>
        <w:bottom w:val="none" w:sz="0" w:space="0" w:color="auto"/>
        <w:right w:val="none" w:sz="0" w:space="0" w:color="auto"/>
      </w:divBdr>
      <w:divsChild>
        <w:div w:id="1744327591">
          <w:marLeft w:val="-225"/>
          <w:marRight w:val="-225"/>
          <w:marTop w:val="0"/>
          <w:marBottom w:val="225"/>
          <w:divBdr>
            <w:top w:val="none" w:sz="0" w:space="0" w:color="auto"/>
            <w:left w:val="none" w:sz="0" w:space="0" w:color="auto"/>
            <w:bottom w:val="none" w:sz="0" w:space="0" w:color="auto"/>
            <w:right w:val="none" w:sz="0" w:space="0" w:color="auto"/>
          </w:divBdr>
        </w:div>
        <w:div w:id="1055011891">
          <w:marLeft w:val="-225"/>
          <w:marRight w:val="-225"/>
          <w:marTop w:val="0"/>
          <w:marBottom w:val="225"/>
          <w:divBdr>
            <w:top w:val="none" w:sz="0" w:space="0" w:color="auto"/>
            <w:left w:val="none" w:sz="0" w:space="0" w:color="auto"/>
            <w:bottom w:val="none" w:sz="0" w:space="0" w:color="auto"/>
            <w:right w:val="none" w:sz="0" w:space="0" w:color="auto"/>
          </w:divBdr>
        </w:div>
        <w:div w:id="617761398">
          <w:marLeft w:val="-225"/>
          <w:marRight w:val="-225"/>
          <w:marTop w:val="0"/>
          <w:marBottom w:val="225"/>
          <w:divBdr>
            <w:top w:val="none" w:sz="0" w:space="0" w:color="auto"/>
            <w:left w:val="none" w:sz="0" w:space="0" w:color="auto"/>
            <w:bottom w:val="none" w:sz="0" w:space="0" w:color="auto"/>
            <w:right w:val="none" w:sz="0" w:space="0" w:color="auto"/>
          </w:divBdr>
        </w:div>
        <w:div w:id="522016954">
          <w:marLeft w:val="-225"/>
          <w:marRight w:val="-225"/>
          <w:marTop w:val="0"/>
          <w:marBottom w:val="225"/>
          <w:divBdr>
            <w:top w:val="none" w:sz="0" w:space="0" w:color="auto"/>
            <w:left w:val="none" w:sz="0" w:space="0" w:color="auto"/>
            <w:bottom w:val="none" w:sz="0" w:space="0" w:color="auto"/>
            <w:right w:val="none" w:sz="0" w:space="0" w:color="auto"/>
          </w:divBdr>
        </w:div>
        <w:div w:id="2012751962">
          <w:marLeft w:val="-225"/>
          <w:marRight w:val="-225"/>
          <w:marTop w:val="0"/>
          <w:marBottom w:val="225"/>
          <w:divBdr>
            <w:top w:val="none" w:sz="0" w:space="0" w:color="auto"/>
            <w:left w:val="none" w:sz="0" w:space="0" w:color="auto"/>
            <w:bottom w:val="none" w:sz="0" w:space="0" w:color="auto"/>
            <w:right w:val="none" w:sz="0" w:space="0" w:color="auto"/>
          </w:divBdr>
        </w:div>
        <w:div w:id="478767660">
          <w:marLeft w:val="-225"/>
          <w:marRight w:val="-225"/>
          <w:marTop w:val="0"/>
          <w:marBottom w:val="225"/>
          <w:divBdr>
            <w:top w:val="none" w:sz="0" w:space="0" w:color="auto"/>
            <w:left w:val="none" w:sz="0" w:space="0" w:color="auto"/>
            <w:bottom w:val="none" w:sz="0" w:space="0" w:color="auto"/>
            <w:right w:val="none" w:sz="0" w:space="0" w:color="auto"/>
          </w:divBdr>
        </w:div>
      </w:divsChild>
    </w:div>
    <w:div w:id="1413428858">
      <w:bodyDiv w:val="1"/>
      <w:marLeft w:val="0"/>
      <w:marRight w:val="0"/>
      <w:marTop w:val="0"/>
      <w:marBottom w:val="0"/>
      <w:divBdr>
        <w:top w:val="none" w:sz="0" w:space="0" w:color="auto"/>
        <w:left w:val="none" w:sz="0" w:space="0" w:color="auto"/>
        <w:bottom w:val="none" w:sz="0" w:space="0" w:color="auto"/>
        <w:right w:val="none" w:sz="0" w:space="0" w:color="auto"/>
      </w:divBdr>
    </w:div>
    <w:div w:id="1420299075">
      <w:bodyDiv w:val="1"/>
      <w:marLeft w:val="0"/>
      <w:marRight w:val="0"/>
      <w:marTop w:val="0"/>
      <w:marBottom w:val="0"/>
      <w:divBdr>
        <w:top w:val="none" w:sz="0" w:space="0" w:color="auto"/>
        <w:left w:val="none" w:sz="0" w:space="0" w:color="auto"/>
        <w:bottom w:val="none" w:sz="0" w:space="0" w:color="auto"/>
        <w:right w:val="none" w:sz="0" w:space="0" w:color="auto"/>
      </w:divBdr>
    </w:div>
    <w:div w:id="1447581973">
      <w:bodyDiv w:val="1"/>
      <w:marLeft w:val="0"/>
      <w:marRight w:val="0"/>
      <w:marTop w:val="0"/>
      <w:marBottom w:val="0"/>
      <w:divBdr>
        <w:top w:val="none" w:sz="0" w:space="0" w:color="auto"/>
        <w:left w:val="none" w:sz="0" w:space="0" w:color="auto"/>
        <w:bottom w:val="none" w:sz="0" w:space="0" w:color="auto"/>
        <w:right w:val="none" w:sz="0" w:space="0" w:color="auto"/>
      </w:divBdr>
    </w:div>
    <w:div w:id="1462190720">
      <w:bodyDiv w:val="1"/>
      <w:marLeft w:val="0"/>
      <w:marRight w:val="0"/>
      <w:marTop w:val="0"/>
      <w:marBottom w:val="0"/>
      <w:divBdr>
        <w:top w:val="none" w:sz="0" w:space="0" w:color="auto"/>
        <w:left w:val="none" w:sz="0" w:space="0" w:color="auto"/>
        <w:bottom w:val="none" w:sz="0" w:space="0" w:color="auto"/>
        <w:right w:val="none" w:sz="0" w:space="0" w:color="auto"/>
      </w:divBdr>
    </w:div>
    <w:div w:id="1481115020">
      <w:bodyDiv w:val="1"/>
      <w:marLeft w:val="0"/>
      <w:marRight w:val="0"/>
      <w:marTop w:val="0"/>
      <w:marBottom w:val="0"/>
      <w:divBdr>
        <w:top w:val="none" w:sz="0" w:space="0" w:color="auto"/>
        <w:left w:val="none" w:sz="0" w:space="0" w:color="auto"/>
        <w:bottom w:val="none" w:sz="0" w:space="0" w:color="auto"/>
        <w:right w:val="none" w:sz="0" w:space="0" w:color="auto"/>
      </w:divBdr>
    </w:div>
    <w:div w:id="1741059395">
      <w:bodyDiv w:val="1"/>
      <w:marLeft w:val="0"/>
      <w:marRight w:val="0"/>
      <w:marTop w:val="0"/>
      <w:marBottom w:val="0"/>
      <w:divBdr>
        <w:top w:val="none" w:sz="0" w:space="0" w:color="auto"/>
        <w:left w:val="none" w:sz="0" w:space="0" w:color="auto"/>
        <w:bottom w:val="none" w:sz="0" w:space="0" w:color="auto"/>
        <w:right w:val="none" w:sz="0" w:space="0" w:color="auto"/>
      </w:divBdr>
    </w:div>
    <w:div w:id="1778744699">
      <w:bodyDiv w:val="1"/>
      <w:marLeft w:val="0"/>
      <w:marRight w:val="0"/>
      <w:marTop w:val="0"/>
      <w:marBottom w:val="0"/>
      <w:divBdr>
        <w:top w:val="none" w:sz="0" w:space="0" w:color="auto"/>
        <w:left w:val="none" w:sz="0" w:space="0" w:color="auto"/>
        <w:bottom w:val="none" w:sz="0" w:space="0" w:color="auto"/>
        <w:right w:val="none" w:sz="0" w:space="0" w:color="auto"/>
      </w:divBdr>
    </w:div>
    <w:div w:id="1825899620">
      <w:bodyDiv w:val="1"/>
      <w:marLeft w:val="0"/>
      <w:marRight w:val="0"/>
      <w:marTop w:val="0"/>
      <w:marBottom w:val="0"/>
      <w:divBdr>
        <w:top w:val="none" w:sz="0" w:space="0" w:color="auto"/>
        <w:left w:val="none" w:sz="0" w:space="0" w:color="auto"/>
        <w:bottom w:val="none" w:sz="0" w:space="0" w:color="auto"/>
        <w:right w:val="none" w:sz="0" w:space="0" w:color="auto"/>
      </w:divBdr>
    </w:div>
    <w:div w:id="1906453535">
      <w:bodyDiv w:val="1"/>
      <w:marLeft w:val="0"/>
      <w:marRight w:val="0"/>
      <w:marTop w:val="0"/>
      <w:marBottom w:val="0"/>
      <w:divBdr>
        <w:top w:val="none" w:sz="0" w:space="0" w:color="auto"/>
        <w:left w:val="none" w:sz="0" w:space="0" w:color="auto"/>
        <w:bottom w:val="none" w:sz="0" w:space="0" w:color="auto"/>
        <w:right w:val="none" w:sz="0" w:space="0" w:color="auto"/>
      </w:divBdr>
    </w:div>
    <w:div w:id="1938630986">
      <w:bodyDiv w:val="1"/>
      <w:marLeft w:val="0"/>
      <w:marRight w:val="0"/>
      <w:marTop w:val="0"/>
      <w:marBottom w:val="0"/>
      <w:divBdr>
        <w:top w:val="none" w:sz="0" w:space="0" w:color="auto"/>
        <w:left w:val="none" w:sz="0" w:space="0" w:color="auto"/>
        <w:bottom w:val="none" w:sz="0" w:space="0" w:color="auto"/>
        <w:right w:val="none" w:sz="0" w:space="0" w:color="auto"/>
      </w:divBdr>
    </w:div>
    <w:div w:id="20336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Bayala, Jules (ICRAF)</dc:creator>
  <cp:keywords/>
  <dc:description/>
  <cp:lastModifiedBy>Dembele, Catherine (ICRAF)</cp:lastModifiedBy>
  <cp:revision>12</cp:revision>
  <cp:lastPrinted>2020-02-20T17:19:00Z</cp:lastPrinted>
  <dcterms:created xsi:type="dcterms:W3CDTF">2020-02-20T13:18:00Z</dcterms:created>
  <dcterms:modified xsi:type="dcterms:W3CDTF">2020-02-24T07:29:00Z</dcterms:modified>
</cp:coreProperties>
</file>