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0" w:rsidRPr="008B59B4" w:rsidRDefault="001B7B10" w:rsidP="001B7B10">
      <w:pPr>
        <w:spacing w:after="0" w:line="276" w:lineRule="auto"/>
        <w:rPr>
          <w:rFonts w:eastAsia="Calibri"/>
          <w:b/>
          <w:sz w:val="24"/>
          <w:lang w:val="en-US"/>
        </w:rPr>
      </w:pPr>
      <w:r w:rsidRPr="008B59B4">
        <w:rPr>
          <w:rFonts w:eastAsia="Calibri"/>
          <w:b/>
          <w:sz w:val="24"/>
        </w:rPr>
        <w:t>GL-FP2.4.8.6</w:t>
      </w:r>
      <w:r>
        <w:rPr>
          <w:rFonts w:eastAsia="Calibri"/>
          <w:b/>
          <w:sz w:val="24"/>
        </w:rPr>
        <w:t>.</w:t>
      </w:r>
      <w:r w:rsidRPr="008B59B4">
        <w:rPr>
          <w:rFonts w:eastAsia="Calibri"/>
          <w:b/>
          <w:sz w:val="24"/>
        </w:rPr>
        <w:t xml:space="preserve"> </w:t>
      </w:r>
      <w:r w:rsidRPr="008B59B4">
        <w:rPr>
          <w:rFonts w:eastAsia="Calibri"/>
          <w:b/>
          <w:sz w:val="24"/>
          <w:lang w:val="en-US"/>
        </w:rPr>
        <w:t>QTL-seq analysis for identification of genomic regions associated with days to flowering</w:t>
      </w:r>
    </w:p>
    <w:p w:rsidR="001B7B10" w:rsidRDefault="001B7B10" w:rsidP="001B7B10"/>
    <w:p w:rsidR="001B7B10" w:rsidRPr="008B59B4" w:rsidRDefault="001B7B10" w:rsidP="001B7B10">
      <w:pPr>
        <w:spacing w:after="0" w:line="276" w:lineRule="auto"/>
        <w:jc w:val="both"/>
        <w:rPr>
          <w:rFonts w:asciiTheme="minorHAnsi" w:hAnsiTheme="minorHAnsi" w:cs="Segoe UI"/>
          <w:i/>
          <w:color w:val="000000"/>
          <w:sz w:val="24"/>
          <w:shd w:val="clear" w:color="auto" w:fill="FFFFFF"/>
          <w:lang w:val="en-US"/>
        </w:rPr>
      </w:pPr>
      <w:r w:rsidRPr="005D1E74">
        <w:rPr>
          <w:rFonts w:asciiTheme="minorHAnsi" w:hAnsiTheme="minorHAnsi" w:cs="Segoe UI"/>
          <w:i/>
          <w:noProof/>
          <w:color w:val="000000"/>
          <w:sz w:val="24"/>
          <w:shd w:val="clear" w:color="auto" w:fill="FFFFFF"/>
          <w:lang w:val="en-US"/>
        </w:rPr>
        <w:t>Objective</w:t>
      </w:r>
      <w:r w:rsidRPr="008B59B4">
        <w:rPr>
          <w:rFonts w:asciiTheme="minorHAnsi" w:hAnsiTheme="minorHAnsi" w:cs="Segoe UI"/>
          <w:i/>
          <w:color w:val="000000"/>
          <w:sz w:val="24"/>
          <w:shd w:val="clear" w:color="auto" w:fill="FFFFFF"/>
          <w:lang w:val="en-US"/>
        </w:rPr>
        <w:t xml:space="preserve"> of activity and intended output:</w:t>
      </w:r>
    </w:p>
    <w:p w:rsidR="001B7B10" w:rsidRPr="008B59B4" w:rsidRDefault="001B7B10" w:rsidP="001B7B10">
      <w:pPr>
        <w:spacing w:after="0" w:line="276" w:lineRule="auto"/>
        <w:jc w:val="both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Identification of genomic region responsible for days to flowering through </w:t>
      </w:r>
      <w:r w:rsidRPr="005D1E74">
        <w:rPr>
          <w:rFonts w:asciiTheme="minorHAnsi" w:hAnsiTheme="minorHAnsi"/>
          <w:noProof/>
          <w:sz w:val="24"/>
          <w:lang w:val="en-US"/>
        </w:rPr>
        <w:t>sequen</w:t>
      </w:r>
      <w:r w:rsidR="005D1E74">
        <w:rPr>
          <w:rFonts w:asciiTheme="minorHAnsi" w:hAnsiTheme="minorHAnsi"/>
          <w:noProof/>
          <w:sz w:val="24"/>
          <w:lang w:val="en-US"/>
        </w:rPr>
        <w:t>c</w:t>
      </w:r>
      <w:r w:rsidRPr="005D1E74">
        <w:rPr>
          <w:rFonts w:asciiTheme="minorHAnsi" w:hAnsiTheme="minorHAnsi"/>
          <w:noProof/>
          <w:sz w:val="24"/>
          <w:lang w:val="en-US"/>
        </w:rPr>
        <w:t>ing</w:t>
      </w:r>
      <w:r>
        <w:rPr>
          <w:rFonts w:asciiTheme="minorHAnsi" w:hAnsiTheme="minorHAnsi"/>
          <w:sz w:val="24"/>
          <w:lang w:val="en-US"/>
        </w:rPr>
        <w:t xml:space="preserve"> based BSA approach.</w:t>
      </w:r>
    </w:p>
    <w:p w:rsidR="001B7B10" w:rsidRPr="008B59B4" w:rsidRDefault="001B7B10" w:rsidP="001B7B10">
      <w:pPr>
        <w:spacing w:after="0" w:line="276" w:lineRule="auto"/>
        <w:jc w:val="both"/>
        <w:rPr>
          <w:rFonts w:asciiTheme="minorHAnsi" w:hAnsiTheme="minorHAnsi"/>
          <w:i/>
          <w:sz w:val="24"/>
          <w:lang w:val="en-US"/>
        </w:rPr>
      </w:pPr>
    </w:p>
    <w:p w:rsidR="001B7B10" w:rsidRPr="008B59B4" w:rsidRDefault="001B7B10" w:rsidP="001B7B10">
      <w:pPr>
        <w:spacing w:after="0" w:line="276" w:lineRule="auto"/>
        <w:jc w:val="both"/>
        <w:rPr>
          <w:rFonts w:asciiTheme="minorHAnsi" w:hAnsiTheme="minorHAnsi"/>
          <w:i/>
          <w:sz w:val="24"/>
          <w:lang w:val="en-US"/>
        </w:rPr>
      </w:pPr>
      <w:r w:rsidRPr="008B59B4">
        <w:rPr>
          <w:rFonts w:asciiTheme="minorHAnsi" w:hAnsiTheme="minorHAnsi"/>
          <w:i/>
          <w:sz w:val="24"/>
          <w:lang w:val="en-US"/>
        </w:rPr>
        <w:t>Materials and methods:</w:t>
      </w:r>
    </w:p>
    <w:p w:rsidR="001B7B10" w:rsidRPr="004D4645" w:rsidRDefault="001B7B10" w:rsidP="001B7B10">
      <w:pPr>
        <w:spacing w:after="0" w:line="276" w:lineRule="auto"/>
        <w:jc w:val="both"/>
        <w:rPr>
          <w:rFonts w:asciiTheme="minorHAnsi" w:eastAsia="Calibri" w:hAnsiTheme="minorHAnsi"/>
          <w:sz w:val="24"/>
          <w:lang w:val="en-US"/>
        </w:rPr>
      </w:pPr>
      <w:r w:rsidRPr="004D4645">
        <w:rPr>
          <w:rFonts w:asciiTheme="minorHAnsi" w:eastAsia="Calibri" w:hAnsiTheme="minorHAnsi"/>
          <w:sz w:val="24"/>
          <w:lang w:val="en-US"/>
        </w:rPr>
        <w:t xml:space="preserve">Days to fifty percent flowering is an important trait for </w:t>
      </w:r>
      <w:r w:rsidRPr="005D1E74">
        <w:rPr>
          <w:rFonts w:asciiTheme="minorHAnsi" w:eastAsia="Calibri" w:hAnsiTheme="minorHAnsi"/>
          <w:noProof/>
          <w:sz w:val="24"/>
          <w:lang w:val="en-US"/>
        </w:rPr>
        <w:t>development</w:t>
      </w:r>
      <w:r w:rsidRPr="004D4645">
        <w:rPr>
          <w:rFonts w:asciiTheme="minorHAnsi" w:eastAsia="Calibri" w:hAnsiTheme="minorHAnsi"/>
          <w:sz w:val="24"/>
          <w:lang w:val="en-US"/>
        </w:rPr>
        <w:t xml:space="preserve"> of early duration varieties</w:t>
      </w:r>
      <w:r>
        <w:rPr>
          <w:rFonts w:asciiTheme="minorHAnsi" w:eastAsia="Calibri" w:hAnsiTheme="minorHAnsi"/>
          <w:sz w:val="24"/>
          <w:lang w:val="en-US"/>
        </w:rPr>
        <w:t xml:space="preserve">. </w:t>
      </w:r>
    </w:p>
    <w:p w:rsidR="001B7B10" w:rsidRPr="008B59B4" w:rsidRDefault="001B7B10" w:rsidP="001B7B10">
      <w:pPr>
        <w:spacing w:after="0" w:line="276" w:lineRule="auto"/>
        <w:jc w:val="both"/>
        <w:rPr>
          <w:rFonts w:asciiTheme="minorHAnsi" w:eastAsia="Calibri" w:hAnsiTheme="minorHAnsi"/>
          <w:sz w:val="24"/>
          <w:lang w:val="en-US"/>
        </w:rPr>
      </w:pPr>
      <w:r w:rsidRPr="004D4645">
        <w:rPr>
          <w:rFonts w:asciiTheme="minorHAnsi" w:eastAsia="Calibri" w:hAnsiTheme="minorHAnsi"/>
          <w:sz w:val="24"/>
          <w:lang w:val="en-US"/>
        </w:rPr>
        <w:t xml:space="preserve">Two parents ICP 5529 (late flowering-102 to 105 days) and ICP 11605 (early flowering-66 to 67 </w:t>
      </w:r>
      <w:bookmarkStart w:id="0" w:name="_GoBack"/>
      <w:bookmarkEnd w:id="0"/>
      <w:r w:rsidRPr="004D4645">
        <w:rPr>
          <w:rFonts w:asciiTheme="minorHAnsi" w:eastAsia="Calibri" w:hAnsiTheme="minorHAnsi"/>
          <w:sz w:val="24"/>
          <w:lang w:val="en-US"/>
        </w:rPr>
        <w:t xml:space="preserve">days) </w:t>
      </w:r>
      <w:r w:rsidRPr="005D1E74">
        <w:rPr>
          <w:rFonts w:asciiTheme="minorHAnsi" w:eastAsia="Calibri" w:hAnsiTheme="minorHAnsi"/>
          <w:noProof/>
          <w:sz w:val="24"/>
          <w:lang w:val="en-US"/>
        </w:rPr>
        <w:t>was selected</w:t>
      </w:r>
      <w:r w:rsidRPr="004D4645">
        <w:rPr>
          <w:rFonts w:asciiTheme="minorHAnsi" w:eastAsia="Calibri" w:hAnsiTheme="minorHAnsi"/>
          <w:sz w:val="24"/>
          <w:lang w:val="en-US"/>
        </w:rPr>
        <w:t xml:space="preserve"> for development of F2 mapping population</w:t>
      </w:r>
      <w:r>
        <w:rPr>
          <w:rFonts w:asciiTheme="minorHAnsi" w:eastAsia="Calibri" w:hAnsiTheme="minorHAnsi"/>
          <w:sz w:val="24"/>
          <w:lang w:val="en-US"/>
        </w:rPr>
        <w:t xml:space="preserve">. </w:t>
      </w:r>
      <w:r w:rsidRPr="004D4645">
        <w:rPr>
          <w:rFonts w:asciiTheme="minorHAnsi" w:eastAsia="Calibri" w:hAnsiTheme="minorHAnsi"/>
          <w:sz w:val="24"/>
          <w:lang w:val="en-US"/>
        </w:rPr>
        <w:t>Based on phenotyping two extreme pools (early and late) was constructed.</w:t>
      </w:r>
      <w:r>
        <w:rPr>
          <w:rFonts w:asciiTheme="minorHAnsi" w:eastAsia="Calibri" w:hAnsiTheme="minorHAnsi"/>
          <w:sz w:val="24"/>
          <w:lang w:val="en-US"/>
        </w:rPr>
        <w:t xml:space="preserve"> </w:t>
      </w:r>
      <w:r w:rsidRPr="004D4645">
        <w:rPr>
          <w:rFonts w:asciiTheme="minorHAnsi" w:eastAsia="Calibri" w:hAnsiTheme="minorHAnsi"/>
          <w:sz w:val="24"/>
          <w:lang w:val="en-US"/>
        </w:rPr>
        <w:t xml:space="preserve">Sequencing data of two pools </w:t>
      </w:r>
      <w:r>
        <w:rPr>
          <w:rFonts w:asciiTheme="minorHAnsi" w:eastAsia="Calibri" w:hAnsiTheme="minorHAnsi"/>
          <w:sz w:val="24"/>
          <w:lang w:val="en-US"/>
        </w:rPr>
        <w:t xml:space="preserve">(Early flowering pools and Late flowering pool </w:t>
      </w:r>
      <w:r w:rsidRPr="004D4645">
        <w:rPr>
          <w:rFonts w:asciiTheme="minorHAnsi" w:eastAsia="Calibri" w:hAnsiTheme="minorHAnsi"/>
          <w:sz w:val="24"/>
          <w:lang w:val="en-US"/>
        </w:rPr>
        <w:t xml:space="preserve">along with ICP 5529 </w:t>
      </w:r>
      <w:r w:rsidRPr="005D1E74">
        <w:rPr>
          <w:rFonts w:asciiTheme="minorHAnsi" w:eastAsia="Calibri" w:hAnsiTheme="minorHAnsi"/>
          <w:noProof/>
          <w:sz w:val="24"/>
          <w:lang w:val="en-US"/>
        </w:rPr>
        <w:t>was used</w:t>
      </w:r>
      <w:r w:rsidRPr="004D4645">
        <w:rPr>
          <w:rFonts w:asciiTheme="minorHAnsi" w:eastAsia="Calibri" w:hAnsiTheme="minorHAnsi"/>
          <w:sz w:val="24"/>
          <w:lang w:val="en-US"/>
        </w:rPr>
        <w:t xml:space="preserve"> for QTL-seq analysis</w:t>
      </w:r>
    </w:p>
    <w:p w:rsidR="001B7B10" w:rsidRDefault="001B7B10" w:rsidP="001B7B10">
      <w:pPr>
        <w:spacing w:after="0" w:line="276" w:lineRule="auto"/>
        <w:contextualSpacing/>
        <w:jc w:val="both"/>
        <w:rPr>
          <w:rFonts w:ascii="Verdana" w:hAnsi="Verdana" w:cs="Segoe UI"/>
          <w:color w:val="000000"/>
          <w:sz w:val="20"/>
          <w:szCs w:val="20"/>
          <w:shd w:val="clear" w:color="auto" w:fill="FFFFFF"/>
          <w:lang w:val="en-US"/>
        </w:rPr>
      </w:pPr>
    </w:p>
    <w:p w:rsidR="001B7B10" w:rsidRDefault="001B7B10" w:rsidP="001B7B10">
      <w:pPr>
        <w:spacing w:after="0" w:line="276" w:lineRule="auto"/>
        <w:contextualSpacing/>
        <w:jc w:val="both"/>
        <w:rPr>
          <w:rFonts w:ascii="Verdana" w:hAnsi="Verdana" w:cs="Segoe UI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 w:cs="Segoe UI"/>
          <w:color w:val="000000"/>
          <w:sz w:val="20"/>
          <w:szCs w:val="20"/>
          <w:shd w:val="clear" w:color="auto" w:fill="FFFFFF"/>
          <w:lang w:val="en-US"/>
        </w:rPr>
        <w:t>Results and interpretation:</w:t>
      </w:r>
    </w:p>
    <w:p w:rsidR="001B7B10" w:rsidRPr="008B59B4" w:rsidRDefault="001B7B10" w:rsidP="001B7B10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total of 17.95, 17.57 and 45.05 million reads </w:t>
      </w:r>
      <w:r w:rsidRPr="005D1E74">
        <w:rPr>
          <w:rFonts w:asciiTheme="minorHAnsi" w:hAnsiTheme="minorHAnsi"/>
          <w:noProof/>
          <w:sz w:val="24"/>
        </w:rPr>
        <w:t>were generated</w:t>
      </w:r>
      <w:r>
        <w:rPr>
          <w:rFonts w:asciiTheme="minorHAnsi" w:hAnsiTheme="minorHAnsi"/>
          <w:sz w:val="24"/>
        </w:rPr>
        <w:t xml:space="preserve"> for </w:t>
      </w:r>
      <w:r>
        <w:rPr>
          <w:rFonts w:asciiTheme="minorHAnsi" w:eastAsia="Calibri" w:hAnsiTheme="minorHAnsi"/>
          <w:sz w:val="24"/>
          <w:lang w:val="en-US"/>
        </w:rPr>
        <w:t>Early flowering pools and Late flowering pool and</w:t>
      </w:r>
      <w:r w:rsidRPr="004D4645">
        <w:rPr>
          <w:rFonts w:asciiTheme="minorHAnsi" w:eastAsia="Calibri" w:hAnsiTheme="minorHAnsi"/>
          <w:sz w:val="24"/>
          <w:lang w:val="en-US"/>
        </w:rPr>
        <w:t xml:space="preserve"> ICP 5529</w:t>
      </w:r>
      <w:r>
        <w:rPr>
          <w:rFonts w:asciiTheme="minorHAnsi" w:eastAsia="Calibri" w:hAnsiTheme="minorHAnsi"/>
          <w:sz w:val="24"/>
          <w:lang w:val="en-US"/>
        </w:rPr>
        <w:t xml:space="preserve">, respectively. The generated data were ranged from 9.8 to 17.10 X coverage of the pigeonpea genome. </w:t>
      </w:r>
    </w:p>
    <w:p w:rsidR="001B7B10" w:rsidRPr="008B59B4" w:rsidRDefault="001B7B10" w:rsidP="001B7B10">
      <w:pPr>
        <w:spacing w:after="0" w:line="240" w:lineRule="auto"/>
        <w:rPr>
          <w:rFonts w:asciiTheme="minorHAnsi" w:eastAsia="Calibri" w:hAnsiTheme="minorHAnsi"/>
          <w:i/>
          <w:sz w:val="24"/>
          <w:lang w:val="en-US"/>
        </w:rPr>
      </w:pPr>
    </w:p>
    <w:p w:rsidR="001B7B10" w:rsidRPr="008B59B4" w:rsidRDefault="001B7B10" w:rsidP="001B7B10">
      <w:pPr>
        <w:spacing w:after="0" w:line="240" w:lineRule="auto"/>
        <w:rPr>
          <w:rFonts w:asciiTheme="minorHAnsi" w:eastAsia="Calibri" w:hAnsiTheme="minorHAnsi"/>
          <w:i/>
          <w:sz w:val="24"/>
          <w:lang w:val="en-US"/>
        </w:rPr>
      </w:pPr>
      <w:r w:rsidRPr="008B59B4">
        <w:rPr>
          <w:rFonts w:asciiTheme="minorHAnsi" w:eastAsia="Calibri" w:hAnsiTheme="minorHAnsi"/>
          <w:i/>
          <w:sz w:val="24"/>
          <w:lang w:val="en-US"/>
        </w:rPr>
        <w:t>Next Step:</w:t>
      </w:r>
    </w:p>
    <w:p w:rsidR="001B7B10" w:rsidRPr="008B59B4" w:rsidRDefault="001B7B10" w:rsidP="001B7B10">
      <w:pPr>
        <w:rPr>
          <w:i/>
        </w:rPr>
      </w:pPr>
      <w:r>
        <w:rPr>
          <w:rFonts w:asciiTheme="minorHAnsi" w:eastAsia="Calibri" w:hAnsiTheme="minorHAnsi"/>
          <w:sz w:val="24"/>
          <w:lang w:val="en-US"/>
        </w:rPr>
        <w:t xml:space="preserve">QTL-seq pipeline will be used to identify genomic regions for days to flowering. </w:t>
      </w:r>
    </w:p>
    <w:p w:rsidR="00E7655C" w:rsidRDefault="00E7655C"/>
    <w:sectPr w:rsidR="00E7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jY2NTQwMDYxsTBV0lEKTi0uzszPAykwqgUAxcDvNywAAAA="/>
  </w:docVars>
  <w:rsids>
    <w:rsidRoot w:val="001B7B10"/>
    <w:rsid w:val="001B7B10"/>
    <w:rsid w:val="005D1E74"/>
    <w:rsid w:val="00E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60E0B-D860-49F4-ABE6-9261E78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10"/>
    <w:pPr>
      <w:spacing w:after="120" w:line="252" w:lineRule="auto"/>
    </w:pPr>
    <w:rPr>
      <w:rFonts w:ascii="Calibri" w:eastAsia="Times New Roman" w:hAnsi="Calibri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Sinha</dc:creator>
  <cp:keywords/>
  <dc:description/>
  <cp:lastModifiedBy>Pallavi Sinha</cp:lastModifiedBy>
  <cp:revision>2</cp:revision>
  <dcterms:created xsi:type="dcterms:W3CDTF">2017-02-06T05:42:00Z</dcterms:created>
  <dcterms:modified xsi:type="dcterms:W3CDTF">2017-02-06T05:45:00Z</dcterms:modified>
</cp:coreProperties>
</file>