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3C" w:rsidRDefault="0083273C" w:rsidP="0083273C">
      <w:pPr>
        <w:pStyle w:val="ListParagraph"/>
        <w:numPr>
          <w:ilvl w:val="0"/>
          <w:numId w:val="1"/>
        </w:numPr>
        <w:ind w:left="360"/>
        <w:rPr>
          <w:color w:val="1F497D"/>
        </w:rPr>
      </w:pPr>
      <w:r>
        <w:rPr>
          <w:color w:val="1F497D"/>
        </w:rPr>
        <w:t>Objective of activity and intended output (1-2 sentences)</w:t>
      </w:r>
    </w:p>
    <w:p w:rsidR="0083273C" w:rsidRDefault="0083273C" w:rsidP="0083273C">
      <w:pPr>
        <w:pStyle w:val="ListParagraph"/>
        <w:numPr>
          <w:ilvl w:val="0"/>
          <w:numId w:val="2"/>
        </w:numPr>
        <w:ind w:left="360"/>
      </w:pPr>
      <w:r w:rsidRPr="00CF603F">
        <w:t>Assess the effects of heat stress on protein content of 48 advanced breeding lines under late planting conditions</w:t>
      </w:r>
      <w:r>
        <w:t>.</w:t>
      </w:r>
    </w:p>
    <w:p w:rsidR="0083273C" w:rsidRPr="00CF603F" w:rsidRDefault="0083273C" w:rsidP="0083273C">
      <w:pPr>
        <w:pStyle w:val="ListParagraph"/>
        <w:ind w:left="360"/>
      </w:pPr>
    </w:p>
    <w:p w:rsidR="0083273C" w:rsidRDefault="0083273C" w:rsidP="0083273C">
      <w:pPr>
        <w:pStyle w:val="ListParagraph"/>
        <w:numPr>
          <w:ilvl w:val="0"/>
          <w:numId w:val="1"/>
        </w:numPr>
        <w:ind w:left="360"/>
        <w:rPr>
          <w:color w:val="1F497D"/>
        </w:rPr>
      </w:pPr>
      <w:r>
        <w:rPr>
          <w:color w:val="1F497D"/>
        </w:rPr>
        <w:t>Materials and methods (very brief and succinct, 3 sentences at the most)</w:t>
      </w:r>
    </w:p>
    <w:p w:rsidR="0083273C" w:rsidRPr="00A419AE" w:rsidRDefault="0083273C" w:rsidP="0083273C">
      <w:pPr>
        <w:pStyle w:val="ListParagraph"/>
        <w:numPr>
          <w:ilvl w:val="0"/>
          <w:numId w:val="2"/>
        </w:numPr>
        <w:ind w:left="360"/>
      </w:pPr>
      <w:r>
        <w:t>A</w:t>
      </w:r>
      <w:r w:rsidRPr="00A419AE">
        <w:t>dvanced breeding lines</w:t>
      </w:r>
      <w:r>
        <w:t>,</w:t>
      </w:r>
      <w:r w:rsidRPr="00A419AE">
        <w:t xml:space="preserve"> 30 Desi and 18 kabuli</w:t>
      </w:r>
      <w:r>
        <w:t>,</w:t>
      </w:r>
      <w:r w:rsidRPr="00A419AE">
        <w:t xml:space="preserve"> were evaluated for their yield performance under rainfed conditions and heat stress conditions during 2015 and 2016, respectively.</w:t>
      </w:r>
    </w:p>
    <w:p w:rsidR="0083273C" w:rsidRPr="00A419AE" w:rsidRDefault="0083273C" w:rsidP="0083273C">
      <w:pPr>
        <w:pStyle w:val="ListParagraph"/>
        <w:numPr>
          <w:ilvl w:val="0"/>
          <w:numId w:val="2"/>
        </w:numPr>
        <w:ind w:left="360"/>
      </w:pPr>
      <w:r w:rsidRPr="00A419AE">
        <w:t>These lines were planted in randomized block design with two replications. Plot size was 4.8 m</w:t>
      </w:r>
      <w:r w:rsidRPr="00A419AE">
        <w:rPr>
          <w:vertAlign w:val="superscript"/>
        </w:rPr>
        <w:t>2</w:t>
      </w:r>
      <w:r w:rsidRPr="00A419AE">
        <w:t>.</w:t>
      </w:r>
    </w:p>
    <w:p w:rsidR="0083273C" w:rsidRDefault="0083273C" w:rsidP="0083273C">
      <w:pPr>
        <w:pStyle w:val="ListParagraph"/>
        <w:numPr>
          <w:ilvl w:val="0"/>
          <w:numId w:val="2"/>
        </w:numPr>
        <w:ind w:left="360"/>
      </w:pPr>
      <w:r w:rsidRPr="00A419AE">
        <w:t xml:space="preserve">After harvesting dried seed was analyzed for protein content </w:t>
      </w:r>
      <w:r>
        <w:t>(%).</w:t>
      </w:r>
    </w:p>
    <w:p w:rsidR="0083273C" w:rsidRPr="00A419AE" w:rsidRDefault="0083273C" w:rsidP="0083273C">
      <w:pPr>
        <w:pStyle w:val="ListParagraph"/>
        <w:ind w:left="360"/>
      </w:pPr>
    </w:p>
    <w:p w:rsidR="0083273C" w:rsidRDefault="0083273C" w:rsidP="0083273C">
      <w:pPr>
        <w:pStyle w:val="ListParagraph"/>
        <w:numPr>
          <w:ilvl w:val="0"/>
          <w:numId w:val="1"/>
        </w:numPr>
        <w:ind w:left="360"/>
        <w:rPr>
          <w:color w:val="1F497D"/>
        </w:rPr>
      </w:pPr>
      <w:r>
        <w:rPr>
          <w:color w:val="1F497D"/>
        </w:rPr>
        <w:t>Results and interpretation (again succinct, maximum of 250 words).  Include data in the form of graphs, tables or pictures.</w:t>
      </w:r>
    </w:p>
    <w:p w:rsidR="0083273C" w:rsidRPr="001D7B53" w:rsidRDefault="0083273C" w:rsidP="0083273C">
      <w:pPr>
        <w:pStyle w:val="ListParagraph"/>
        <w:ind w:left="360"/>
      </w:pPr>
      <w:r w:rsidRPr="001D7B53">
        <w:t>Protein content in in desi type varied from 16.2-20.4% and 22.0-27.5% under normal and summer seasons</w:t>
      </w:r>
      <w:r>
        <w:t>, respectively</w:t>
      </w:r>
      <w:r w:rsidRPr="001D7B53">
        <w:t>. In kabuli type</w:t>
      </w:r>
      <w:r>
        <w:t>,</w:t>
      </w:r>
      <w:r w:rsidRPr="001D7B53">
        <w:t xml:space="preserve"> </w:t>
      </w:r>
      <w:r>
        <w:t>the</w:t>
      </w:r>
      <w:r w:rsidRPr="001D7B53">
        <w:t xml:space="preserve"> </w:t>
      </w:r>
      <w:r>
        <w:t>variation</w:t>
      </w:r>
      <w:r w:rsidRPr="001D7B53">
        <w:t xml:space="preserve"> </w:t>
      </w:r>
      <w:r>
        <w:t xml:space="preserve">was less </w:t>
      </w:r>
      <w:r w:rsidRPr="001D7B53">
        <w:t xml:space="preserve">among the genotypes </w:t>
      </w:r>
      <w:r>
        <w:t>both</w:t>
      </w:r>
      <w:r w:rsidRPr="001D7B53">
        <w:t xml:space="preserve"> in normal (19.6-21.2%) </w:t>
      </w:r>
      <w:r>
        <w:t>and</w:t>
      </w:r>
      <w:r w:rsidRPr="001D7B53">
        <w:t xml:space="preserve"> summer seasons (23.8-25.0%). Interestingly, the protein content of genotypes enhanced when grown under heat stress conditions compared to normal season. Similar trend was observed in both desi and kabuli types. Regression analysis showed a significant association between normal and heat stress conditions</w:t>
      </w:r>
      <w:r w:rsidRPr="00DA545E">
        <w:t xml:space="preserve"> </w:t>
      </w:r>
      <w:r>
        <w:t xml:space="preserve">in terms of </w:t>
      </w:r>
      <w:r w:rsidRPr="001D7B53">
        <w:t>protein content</w:t>
      </w:r>
      <w:r>
        <w:t xml:space="preserve"> (Fig. 1)</w:t>
      </w:r>
      <w:r w:rsidRPr="001D7B53">
        <w:t>. A strong correlation in desi (r=0.47) and kabuli (r=0.50) types was also observed</w:t>
      </w:r>
      <w:r>
        <w:t xml:space="preserve"> among these lines</w:t>
      </w:r>
      <w:r w:rsidRPr="001D7B53">
        <w:t>.</w:t>
      </w:r>
    </w:p>
    <w:p w:rsidR="0083273C" w:rsidRDefault="0083273C" w:rsidP="0083273C">
      <w:pPr>
        <w:pStyle w:val="ListParagraph"/>
        <w:ind w:left="360"/>
      </w:pPr>
    </w:p>
    <w:p w:rsidR="0083273C" w:rsidRPr="001D7B53" w:rsidRDefault="0083273C" w:rsidP="0083273C">
      <w:pPr>
        <w:pStyle w:val="ListParagraph"/>
        <w:ind w:left="360"/>
      </w:pPr>
      <w:r>
        <w:t>In two desi lines, ICCV 14104 (20.6-22.4%) and ICCV 14512 (22.3-23.3%), protein content did not vary between normal and heat stress conditions. The protein content in desi type increased more than 50% under heat stress compared to normal conditions in genotypes ICCV 14115, 14505 and 14507. Similarly in kabuli type, two genotypes (ICCV 14307 and 14317) showed increase in protein content up to 30%. Results indicate that the protein content was enhanced under heat stress conditions in most of the genotypes.</w:t>
      </w:r>
    </w:p>
    <w:p w:rsidR="0083273C" w:rsidRDefault="0083273C" w:rsidP="0083273C">
      <w:pPr>
        <w:pStyle w:val="ListParagraph"/>
        <w:ind w:left="360"/>
      </w:pPr>
    </w:p>
    <w:p w:rsidR="0083273C" w:rsidRDefault="0083273C" w:rsidP="0083273C">
      <w:pPr>
        <w:pStyle w:val="ListParagraph"/>
        <w:ind w:left="360"/>
        <w:rPr>
          <w:color w:val="1F497D"/>
        </w:rPr>
      </w:pPr>
      <w:r w:rsidRPr="00CF603F">
        <w:rPr>
          <w:noProof/>
          <w:sz w:val="18"/>
          <w:lang w:val="en-IN" w:eastAsia="en-IN"/>
        </w:rPr>
        <w:drawing>
          <wp:inline distT="0" distB="0" distL="0" distR="0" wp14:anchorId="3AEEA338" wp14:editId="6FF867B1">
            <wp:extent cx="2579427" cy="1569493"/>
            <wp:effectExtent l="0" t="0" r="1143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lang w:val="en-IN" w:eastAsia="en-IN"/>
        </w:rPr>
        <w:drawing>
          <wp:inline distT="0" distB="0" distL="0" distR="0" wp14:anchorId="27AEF507" wp14:editId="7DFACD74">
            <wp:extent cx="2511189" cy="1569492"/>
            <wp:effectExtent l="0" t="0" r="2286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273C" w:rsidRPr="001D7B53" w:rsidRDefault="0083273C" w:rsidP="0083273C">
      <w:pPr>
        <w:pStyle w:val="ListParagraph"/>
        <w:ind w:left="360"/>
      </w:pPr>
      <w:r w:rsidRPr="001D7B53">
        <w:t>Fig</w:t>
      </w:r>
      <w:r>
        <w:t xml:space="preserve"> 1</w:t>
      </w:r>
      <w:r w:rsidRPr="001D7B53">
        <w:t>: Relationship of protein content evaluated under normal and summer conditions in desi and kabuli type.</w:t>
      </w:r>
    </w:p>
    <w:p w:rsidR="0083273C" w:rsidRPr="00182B1A" w:rsidRDefault="0083273C" w:rsidP="0083273C">
      <w:pPr>
        <w:ind w:left="360"/>
        <w:contextualSpacing/>
        <w:jc w:val="both"/>
        <w:rPr>
          <w:rFonts w:eastAsia="Times New Roman" w:cs="Calibri"/>
          <w:lang w:val="en-GB"/>
        </w:rPr>
      </w:pPr>
    </w:p>
    <w:p w:rsidR="0083273C" w:rsidRPr="003629D4" w:rsidRDefault="0083273C" w:rsidP="0083273C">
      <w:pPr>
        <w:pStyle w:val="ListParagraph"/>
        <w:numPr>
          <w:ilvl w:val="0"/>
          <w:numId w:val="1"/>
        </w:numPr>
        <w:ind w:left="360"/>
        <w:rPr>
          <w:color w:val="1F497D"/>
        </w:rPr>
      </w:pPr>
      <w:r>
        <w:rPr>
          <w:color w:val="1F497D"/>
        </w:rPr>
        <w:t>Next steps (</w:t>
      </w:r>
      <w:bookmarkStart w:id="0" w:name="_MailEndCompose"/>
      <w:r>
        <w:rPr>
          <w:color w:val="1F497D"/>
        </w:rPr>
        <w:t>1-2 sentences)</w:t>
      </w:r>
      <w:bookmarkEnd w:id="0"/>
    </w:p>
    <w:p w:rsidR="000B61B7" w:rsidRDefault="0083273C" w:rsidP="0083273C">
      <w:r>
        <w:t>It would be interesting to understand the relationship of protein content with seed yield, seed size and micronutrients under normal and heat stress conditions.</w:t>
      </w:r>
      <w:bookmarkStart w:id="1" w:name="_GoBack"/>
      <w:bookmarkEnd w:id="1"/>
    </w:p>
    <w:sectPr w:rsidR="000B61B7" w:rsidSect="00203C05">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726"/>
    <w:multiLevelType w:val="hybridMultilevel"/>
    <w:tmpl w:val="2C8AF6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22792194"/>
    <w:multiLevelType w:val="hybridMultilevel"/>
    <w:tmpl w:val="CA3C022A"/>
    <w:lvl w:ilvl="0" w:tplc="0409000F">
      <w:start w:val="1"/>
      <w:numFmt w:val="decimal"/>
      <w:lvlText w:val="%1."/>
      <w:lvlJc w:val="left"/>
      <w:pPr>
        <w:ind w:left="63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3C"/>
    <w:rsid w:val="000B61B7"/>
    <w:rsid w:val="00113DAC"/>
    <w:rsid w:val="001F52E6"/>
    <w:rsid w:val="00203C05"/>
    <w:rsid w:val="0083273C"/>
    <w:rsid w:val="00841CE2"/>
    <w:rsid w:val="009941CE"/>
    <w:rsid w:val="00BC6BE0"/>
    <w:rsid w:val="00D87B8B"/>
    <w:rsid w:val="00D95076"/>
    <w:rsid w:val="00EA29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3C"/>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3C"/>
    <w:pPr>
      <w:ind w:left="720"/>
    </w:pPr>
  </w:style>
  <w:style w:type="paragraph" w:styleId="BalloonText">
    <w:name w:val="Balloon Text"/>
    <w:basedOn w:val="Normal"/>
    <w:link w:val="BalloonTextChar"/>
    <w:uiPriority w:val="99"/>
    <w:semiHidden/>
    <w:unhideWhenUsed/>
    <w:rsid w:val="0083273C"/>
    <w:rPr>
      <w:rFonts w:ascii="Tahoma" w:hAnsi="Tahoma" w:cs="Tahoma"/>
      <w:sz w:val="16"/>
      <w:szCs w:val="16"/>
    </w:rPr>
  </w:style>
  <w:style w:type="character" w:customStyle="1" w:styleId="BalloonTextChar">
    <w:name w:val="Balloon Text Char"/>
    <w:basedOn w:val="DefaultParagraphFont"/>
    <w:link w:val="BalloonText"/>
    <w:uiPriority w:val="99"/>
    <w:semiHidden/>
    <w:rsid w:val="0083273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3C"/>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3C"/>
    <w:pPr>
      <w:ind w:left="720"/>
    </w:pPr>
  </w:style>
  <w:style w:type="paragraph" w:styleId="BalloonText">
    <w:name w:val="Balloon Text"/>
    <w:basedOn w:val="Normal"/>
    <w:link w:val="BalloonTextChar"/>
    <w:uiPriority w:val="99"/>
    <w:semiHidden/>
    <w:unhideWhenUsed/>
    <w:rsid w:val="0083273C"/>
    <w:rPr>
      <w:rFonts w:ascii="Tahoma" w:hAnsi="Tahoma" w:cs="Tahoma"/>
      <w:sz w:val="16"/>
      <w:szCs w:val="16"/>
    </w:rPr>
  </w:style>
  <w:style w:type="character" w:customStyle="1" w:styleId="BalloonTextChar">
    <w:name w:val="Balloon Text Char"/>
    <w:basedOn w:val="DefaultParagraphFont"/>
    <w:link w:val="BalloonText"/>
    <w:uiPriority w:val="99"/>
    <w:semiHidden/>
    <w:rsid w:val="0083273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Vasan\2015-16%20Experiments\Protein%20analysis%20results%20final%204%20Jul%20201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Vasan\2015-16%20Experiments\Protein%20analysis%20results%20final%204%20Jul%202016.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en-US"/>
              <a:t>Desi</a:t>
            </a:r>
          </a:p>
        </c:rich>
      </c:tx>
      <c:overlay val="0"/>
      <c:spPr>
        <a:noFill/>
        <a:ln>
          <a:noFill/>
        </a:ln>
        <a:effectLst/>
      </c:spPr>
    </c:title>
    <c:autoTitleDeleted val="0"/>
    <c:plotArea>
      <c:layout>
        <c:manualLayout>
          <c:layoutTarget val="inner"/>
          <c:xMode val="edge"/>
          <c:yMode val="edge"/>
          <c:x val="0.18065886907501758"/>
          <c:y val="0.13972475598988704"/>
          <c:w val="0.76355095533040584"/>
          <c:h val="0.65336069501071259"/>
        </c:manualLayout>
      </c:layout>
      <c:scatterChart>
        <c:scatterStyle val="lineMarker"/>
        <c:varyColors val="0"/>
        <c:ser>
          <c:idx val="0"/>
          <c:order val="0"/>
          <c:tx>
            <c:strRef>
              <c:f>'Adv bree lines '!$Q$1</c:f>
              <c:strCache>
                <c:ptCount val="1"/>
                <c:pt idx="0">
                  <c:v>Protein % (summer condition)</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9.0884938560274908E-2"/>
                  <c:y val="-0.20861109353294099"/>
                </c:manualLayout>
              </c:layout>
              <c:numFmt formatCode="General" sourceLinked="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rendlineLbl>
          </c:trendline>
          <c:xVal>
            <c:numRef>
              <c:f>'Adv bree lines '!$P$2:$P$31</c:f>
              <c:numCache>
                <c:formatCode>0.00</c:formatCode>
                <c:ptCount val="30"/>
                <c:pt idx="0">
                  <c:v>16.264694382025041</c:v>
                </c:pt>
                <c:pt idx="1">
                  <c:v>18.005421834983174</c:v>
                </c:pt>
                <c:pt idx="2">
                  <c:v>18.251675851888624</c:v>
                </c:pt>
                <c:pt idx="4">
                  <c:v>18.31420480813685</c:v>
                </c:pt>
                <c:pt idx="5">
                  <c:v>17.875090488276633</c:v>
                </c:pt>
                <c:pt idx="6">
                  <c:v>17.472372355529146</c:v>
                </c:pt>
                <c:pt idx="7">
                  <c:v>16.970122969938785</c:v>
                </c:pt>
                <c:pt idx="8">
                  <c:v>18.502056379438969</c:v>
                </c:pt>
                <c:pt idx="9">
                  <c:v>18.022959103656685</c:v>
                </c:pt>
                <c:pt idx="10">
                  <c:v>18.562444773401928</c:v>
                </c:pt>
                <c:pt idx="11">
                  <c:v>18.724439359499002</c:v>
                </c:pt>
                <c:pt idx="12">
                  <c:v>17.328521492177558</c:v>
                </c:pt>
                <c:pt idx="13">
                  <c:v>19.217952640758199</c:v>
                </c:pt>
                <c:pt idx="14">
                  <c:v>16.836397965866169</c:v>
                </c:pt>
                <c:pt idx="15">
                  <c:v>17.654365129214224</c:v>
                </c:pt>
                <c:pt idx="16">
                  <c:v>17.13332293984076</c:v>
                </c:pt>
                <c:pt idx="17">
                  <c:v>18.343492878573805</c:v>
                </c:pt>
                <c:pt idx="18">
                  <c:v>18.384396897839686</c:v>
                </c:pt>
                <c:pt idx="19">
                  <c:v>20.414638546393672</c:v>
                </c:pt>
                <c:pt idx="20">
                  <c:v>18.503827164066529</c:v>
                </c:pt>
                <c:pt idx="21">
                  <c:v>18.941467069324446</c:v>
                </c:pt>
                <c:pt idx="22">
                  <c:v>17.538937949315521</c:v>
                </c:pt>
                <c:pt idx="23">
                  <c:v>18.65886330873456</c:v>
                </c:pt>
                <c:pt idx="24">
                  <c:v>17.563841958436509</c:v>
                </c:pt>
                <c:pt idx="25">
                  <c:v>19.412815466084986</c:v>
                </c:pt>
                <c:pt idx="26">
                  <c:v>18.954265179705935</c:v>
                </c:pt>
                <c:pt idx="27">
                  <c:v>18.910166259171756</c:v>
                </c:pt>
                <c:pt idx="28">
                  <c:v>17.762464343620039</c:v>
                </c:pt>
              </c:numCache>
            </c:numRef>
          </c:xVal>
          <c:yVal>
            <c:numRef>
              <c:f>'Adv bree lines '!$Q$2:$Q$31</c:f>
              <c:numCache>
                <c:formatCode>0.00</c:formatCode>
                <c:ptCount val="30"/>
                <c:pt idx="0">
                  <c:v>23.059687307716878</c:v>
                </c:pt>
                <c:pt idx="1">
                  <c:v>24.046798813768085</c:v>
                </c:pt>
                <c:pt idx="2">
                  <c:v>24.615154624851172</c:v>
                </c:pt>
                <c:pt idx="4">
                  <c:v>24.897845487048585</c:v>
                </c:pt>
                <c:pt idx="5">
                  <c:v>24.366855391142064</c:v>
                </c:pt>
                <c:pt idx="6">
                  <c:v>22.039944174143606</c:v>
                </c:pt>
                <c:pt idx="7">
                  <c:v>23.958321833935432</c:v>
                </c:pt>
                <c:pt idx="8">
                  <c:v>24.00110396773308</c:v>
                </c:pt>
                <c:pt idx="9">
                  <c:v>25.21553957155232</c:v>
                </c:pt>
                <c:pt idx="10">
                  <c:v>25.604112057667102</c:v>
                </c:pt>
                <c:pt idx="11">
                  <c:v>26.898629811367631</c:v>
                </c:pt>
                <c:pt idx="12">
                  <c:v>23.871260833100365</c:v>
                </c:pt>
                <c:pt idx="13">
                  <c:v>25.986112034062192</c:v>
                </c:pt>
                <c:pt idx="14">
                  <c:v>25.407120500197955</c:v>
                </c:pt>
                <c:pt idx="15">
                  <c:v>25.409400891505037</c:v>
                </c:pt>
                <c:pt idx="16">
                  <c:v>23.845221622271438</c:v>
                </c:pt>
                <c:pt idx="17">
                  <c:v>25.820524610264499</c:v>
                </c:pt>
                <c:pt idx="18">
                  <c:v>25.251750120648325</c:v>
                </c:pt>
                <c:pt idx="19">
                  <c:v>27.543398773790599</c:v>
                </c:pt>
                <c:pt idx="20">
                  <c:v>25.647485164784619</c:v>
                </c:pt>
                <c:pt idx="21">
                  <c:v>23.675721018517663</c:v>
                </c:pt>
                <c:pt idx="22">
                  <c:v>27.387716226693275</c:v>
                </c:pt>
                <c:pt idx="23">
                  <c:v>24.455290022346102</c:v>
                </c:pt>
                <c:pt idx="24">
                  <c:v>26.911808400291946</c:v>
                </c:pt>
                <c:pt idx="25">
                  <c:v>26.681556989924431</c:v>
                </c:pt>
                <c:pt idx="26">
                  <c:v>26.788390167610657</c:v>
                </c:pt>
                <c:pt idx="27">
                  <c:v>24.209927054331175</c:v>
                </c:pt>
                <c:pt idx="28">
                  <c:v>26.128549329348779</c:v>
                </c:pt>
              </c:numCache>
            </c:numRef>
          </c:yVal>
          <c:smooth val="0"/>
        </c:ser>
        <c:dLbls>
          <c:showLegendKey val="0"/>
          <c:showVal val="0"/>
          <c:showCatName val="0"/>
          <c:showSerName val="0"/>
          <c:showPercent val="0"/>
          <c:showBubbleSize val="0"/>
        </c:dLbls>
        <c:axId val="162402688"/>
        <c:axId val="162404608"/>
      </c:scatterChart>
      <c:valAx>
        <c:axId val="162402688"/>
        <c:scaling>
          <c:orientation val="minMax"/>
          <c:min val="1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Protein % (normal condition)</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62404608"/>
        <c:crosses val="autoZero"/>
        <c:crossBetween val="midCat"/>
      </c:valAx>
      <c:valAx>
        <c:axId val="162404608"/>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Protein % (Summer condition)</a:t>
                </a:r>
              </a:p>
            </c:rich>
          </c:tx>
          <c:layout>
            <c:manualLayout>
              <c:xMode val="edge"/>
              <c:yMode val="edge"/>
              <c:x val="4.4454323182929537E-2"/>
              <c:y val="0.10145456846596816"/>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62402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en-US"/>
              <a:t>Kabuli</a:t>
            </a:r>
          </a:p>
        </c:rich>
      </c:tx>
      <c:overlay val="0"/>
      <c:spPr>
        <a:noFill/>
        <a:ln>
          <a:noFill/>
        </a:ln>
        <a:effectLst/>
      </c:spPr>
    </c:title>
    <c:autoTitleDeleted val="0"/>
    <c:plotArea>
      <c:layout>
        <c:manualLayout>
          <c:layoutTarget val="inner"/>
          <c:xMode val="edge"/>
          <c:yMode val="edge"/>
          <c:x val="0.17397214137066724"/>
          <c:y val="0.13819106260468389"/>
          <c:w val="0.7605168275622457"/>
          <c:h val="0.64959557004655266"/>
        </c:manualLayout>
      </c:layout>
      <c:scatterChart>
        <c:scatterStyle val="lineMarker"/>
        <c:varyColors val="0"/>
        <c:ser>
          <c:idx val="0"/>
          <c:order val="0"/>
          <c:tx>
            <c:strRef>
              <c:f>'Adv bree lines '!$Q$1</c:f>
              <c:strCache>
                <c:ptCount val="1"/>
                <c:pt idx="0">
                  <c:v>Protein % (summer condition)</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0.11033300598793903"/>
                  <c:y val="-0.19875124428522892"/>
                </c:manualLayout>
              </c:layout>
              <c:numFmt formatCode="General" sourceLinked="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rendlineLbl>
          </c:trendline>
          <c:xVal>
            <c:numRef>
              <c:f>'Adv bree lines '!$T$3:$T$19</c:f>
              <c:numCache>
                <c:formatCode>0.00</c:formatCode>
                <c:ptCount val="17"/>
                <c:pt idx="0">
                  <c:v>20.900287294484883</c:v>
                </c:pt>
                <c:pt idx="1">
                  <c:v>21.217077742294251</c:v>
                </c:pt>
                <c:pt idx="2">
                  <c:v>19.580468412147599</c:v>
                </c:pt>
                <c:pt idx="3">
                  <c:v>21.023478397249523</c:v>
                </c:pt>
                <c:pt idx="4">
                  <c:v>20.200263623728262</c:v>
                </c:pt>
                <c:pt idx="5">
                  <c:v>17.33339830445172</c:v>
                </c:pt>
                <c:pt idx="6">
                  <c:v>19.934955148256172</c:v>
                </c:pt>
                <c:pt idx="7">
                  <c:v>20.6239339668616</c:v>
                </c:pt>
                <c:pt idx="8">
                  <c:v>21.085987525055074</c:v>
                </c:pt>
                <c:pt idx="9">
                  <c:v>19.094851631043674</c:v>
                </c:pt>
                <c:pt idx="10">
                  <c:v>21.076429327093162</c:v>
                </c:pt>
                <c:pt idx="11">
                  <c:v>19.44955280068465</c:v>
                </c:pt>
                <c:pt idx="12">
                  <c:v>19.276481853739</c:v>
                </c:pt>
                <c:pt idx="13">
                  <c:v>21.23722033782208</c:v>
                </c:pt>
                <c:pt idx="14">
                  <c:v>20.132981912064707</c:v>
                </c:pt>
                <c:pt idx="15">
                  <c:v>18.966296994318377</c:v>
                </c:pt>
                <c:pt idx="16">
                  <c:v>21.041978323299993</c:v>
                </c:pt>
              </c:numCache>
            </c:numRef>
          </c:xVal>
          <c:yVal>
            <c:numRef>
              <c:f>'Adv bree lines '!$U$3:$U$19</c:f>
              <c:numCache>
                <c:formatCode>0.00</c:formatCode>
                <c:ptCount val="17"/>
                <c:pt idx="0">
                  <c:v>23.33488644718809</c:v>
                </c:pt>
                <c:pt idx="1">
                  <c:v>25.003729710375559</c:v>
                </c:pt>
                <c:pt idx="2">
                  <c:v>24.70655368541707</c:v>
                </c:pt>
                <c:pt idx="3">
                  <c:v>24.635529998343422</c:v>
                </c:pt>
                <c:pt idx="4">
                  <c:v>24.102265637444905</c:v>
                </c:pt>
                <c:pt idx="5">
                  <c:v>22.400611918277448</c:v>
                </c:pt>
                <c:pt idx="6">
                  <c:v>23.869373148182621</c:v>
                </c:pt>
                <c:pt idx="7">
                  <c:v>23.510907312807838</c:v>
                </c:pt>
                <c:pt idx="8">
                  <c:v>24.788938600919149</c:v>
                </c:pt>
                <c:pt idx="9">
                  <c:v>22.301679577205107</c:v>
                </c:pt>
                <c:pt idx="10">
                  <c:v>24.438683866753749</c:v>
                </c:pt>
                <c:pt idx="11">
                  <c:v>23.011908775530912</c:v>
                </c:pt>
                <c:pt idx="12">
                  <c:v>21.793318243357849</c:v>
                </c:pt>
                <c:pt idx="13">
                  <c:v>24.156421712852179</c:v>
                </c:pt>
                <c:pt idx="14">
                  <c:v>23.197083986415883</c:v>
                </c:pt>
                <c:pt idx="15">
                  <c:v>24.736984841347965</c:v>
                </c:pt>
                <c:pt idx="16">
                  <c:v>22.810627488743101</c:v>
                </c:pt>
              </c:numCache>
            </c:numRef>
          </c:yVal>
          <c:smooth val="0"/>
        </c:ser>
        <c:dLbls>
          <c:showLegendKey val="0"/>
          <c:showVal val="0"/>
          <c:showCatName val="0"/>
          <c:showSerName val="0"/>
          <c:showPercent val="0"/>
          <c:showBubbleSize val="0"/>
        </c:dLbls>
        <c:axId val="162881920"/>
        <c:axId val="162883840"/>
      </c:scatterChart>
      <c:valAx>
        <c:axId val="162881920"/>
        <c:scaling>
          <c:orientation val="minMax"/>
          <c:min val="1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Protein % (normal condition)</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62883840"/>
        <c:crosses val="autoZero"/>
        <c:crossBetween val="midCat"/>
      </c:valAx>
      <c:valAx>
        <c:axId val="162883840"/>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Protein % (Summer condition)</a:t>
                </a:r>
              </a:p>
            </c:rich>
          </c:tx>
          <c:layout>
            <c:manualLayout>
              <c:xMode val="edge"/>
              <c:yMode val="edge"/>
              <c:x val="4.5024763619990998E-2"/>
              <c:y val="0.16090113073488826"/>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628819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1855</Characters>
  <Application>Microsoft Office Word</Application>
  <DocSecurity>0</DocSecurity>
  <Lines>15</Lines>
  <Paragraphs>4</Paragraphs>
  <ScaleCrop>false</ScaleCrop>
  <Company>Microsoft</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Sobhan, Sajja (ICRISAT-IN)</dc:creator>
  <cp:lastModifiedBy>Sobhan, Sajja (ICRISAT-IN)</cp:lastModifiedBy>
  <cp:revision>1</cp:revision>
  <dcterms:created xsi:type="dcterms:W3CDTF">2017-01-31T05:36:00Z</dcterms:created>
  <dcterms:modified xsi:type="dcterms:W3CDTF">2017-01-31T05:38:00Z</dcterms:modified>
</cp:coreProperties>
</file>