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62" w:rsidRDefault="003E7262" w:rsidP="003E7262">
      <w:pPr>
        <w:pStyle w:val="Heading2"/>
        <w:tabs>
          <w:tab w:val="left" w:pos="0"/>
        </w:tabs>
        <w:spacing w:before="174"/>
        <w:ind w:left="0" w:firstLine="0"/>
        <w:jc w:val="both"/>
        <w:rPr>
          <w:spacing w:val="-1"/>
        </w:rPr>
      </w:pPr>
      <w:r w:rsidRPr="00D60A7B">
        <w:rPr>
          <w:spacing w:val="-1"/>
        </w:rPr>
        <w:t xml:space="preserve">Development of </w:t>
      </w:r>
      <w:proofErr w:type="spellStart"/>
      <w:r w:rsidRPr="00D60A7B">
        <w:rPr>
          <w:spacing w:val="-1"/>
        </w:rPr>
        <w:t>GxExM</w:t>
      </w:r>
      <w:proofErr w:type="spellEnd"/>
      <w:r w:rsidRPr="00D60A7B">
        <w:rPr>
          <w:spacing w:val="-1"/>
        </w:rPr>
        <w:t xml:space="preserve"> specific, economically most viable</w:t>
      </w:r>
      <w:bookmarkStart w:id="0" w:name="_GoBack"/>
      <w:bookmarkEnd w:id="0"/>
      <w:r w:rsidRPr="00D60A7B">
        <w:rPr>
          <w:spacing w:val="-1"/>
        </w:rPr>
        <w:t xml:space="preserve"> options for </w:t>
      </w:r>
      <w:proofErr w:type="spellStart"/>
      <w:r w:rsidRPr="00D60A7B">
        <w:rPr>
          <w:spacing w:val="-1"/>
        </w:rPr>
        <w:t>rabi</w:t>
      </w:r>
      <w:proofErr w:type="spellEnd"/>
      <w:r w:rsidRPr="00D60A7B">
        <w:rPr>
          <w:spacing w:val="-1"/>
        </w:rPr>
        <w:t xml:space="preserve">-sorghum belt </w:t>
      </w:r>
      <w:proofErr w:type="spellStart"/>
      <w:r w:rsidRPr="00D60A7B">
        <w:rPr>
          <w:spacing w:val="-1"/>
        </w:rPr>
        <w:t>agroecologies</w:t>
      </w:r>
      <w:proofErr w:type="spellEnd"/>
      <w:r w:rsidRPr="00D60A7B">
        <w:rPr>
          <w:spacing w:val="-1"/>
        </w:rPr>
        <w:t xml:space="preserve">. Ultimate target will include evaluation of </w:t>
      </w:r>
      <w:proofErr w:type="spellStart"/>
      <w:r w:rsidRPr="00D60A7B">
        <w:rPr>
          <w:spacing w:val="-1"/>
        </w:rPr>
        <w:t>grain&amp;stover</w:t>
      </w:r>
      <w:proofErr w:type="spellEnd"/>
      <w:r w:rsidRPr="00D60A7B">
        <w:rPr>
          <w:spacing w:val="-1"/>
        </w:rPr>
        <w:t xml:space="preserve"> - </w:t>
      </w:r>
      <w:proofErr w:type="spellStart"/>
      <w:r w:rsidRPr="00D60A7B">
        <w:rPr>
          <w:spacing w:val="-1"/>
        </w:rPr>
        <w:t>quantity&amp;quality</w:t>
      </w:r>
      <w:proofErr w:type="spellEnd"/>
      <w:r w:rsidRPr="00D60A7B">
        <w:rPr>
          <w:spacing w:val="-1"/>
        </w:rPr>
        <w:t xml:space="preserve"> improvement possible with stay-green technology in the field trials. These observations will be projected into the modelling outputs and used for the stay-green technology </w:t>
      </w:r>
      <w:proofErr w:type="spellStart"/>
      <w:r w:rsidRPr="00D60A7B">
        <w:rPr>
          <w:spacing w:val="-1"/>
        </w:rPr>
        <w:t>trade-off&amp;</w:t>
      </w:r>
      <w:r>
        <w:rPr>
          <w:spacing w:val="-1"/>
        </w:rPr>
        <w:t>risk</w:t>
      </w:r>
      <w:proofErr w:type="spellEnd"/>
      <w:r>
        <w:rPr>
          <w:spacing w:val="-1"/>
        </w:rPr>
        <w:t xml:space="preserve"> analysis (if possible in "o</w:t>
      </w:r>
      <w:r w:rsidRPr="00D60A7B">
        <w:rPr>
          <w:spacing w:val="-1"/>
        </w:rPr>
        <w:t>n-farm"</w:t>
      </w:r>
      <w:r>
        <w:rPr>
          <w:spacing w:val="-1"/>
        </w:rPr>
        <w:t xml:space="preserve"> </w:t>
      </w:r>
      <w:r w:rsidRPr="00D60A7B">
        <w:rPr>
          <w:spacing w:val="-1"/>
        </w:rPr>
        <w:t>scale).</w:t>
      </w:r>
    </w:p>
    <w:p w:rsidR="003E7262" w:rsidRDefault="003E7262" w:rsidP="003E7262">
      <w:pPr>
        <w:pStyle w:val="Heading2"/>
        <w:tabs>
          <w:tab w:val="left" w:pos="872"/>
        </w:tabs>
        <w:spacing w:before="174"/>
        <w:ind w:firstLine="0"/>
        <w:jc w:val="both"/>
        <w:rPr>
          <w:spacing w:val="-1"/>
        </w:rPr>
      </w:pPr>
    </w:p>
    <w:p w:rsidR="003E7262" w:rsidRPr="00195206" w:rsidRDefault="003E7262" w:rsidP="003E7262">
      <w:pPr>
        <w:ind w:left="151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195206">
        <w:rPr>
          <w:rFonts w:ascii="Calibri" w:eastAsia="Times New Roman" w:hAnsi="Calibri" w:cs="Times New Roman"/>
          <w:color w:val="000000"/>
          <w:u w:val="single"/>
          <w:lang w:eastAsia="en-IN"/>
        </w:rPr>
        <w:t>Scientists:</w:t>
      </w:r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 </w:t>
      </w:r>
      <w:proofErr w:type="spellStart"/>
      <w:r w:rsidRPr="00195206">
        <w:rPr>
          <w:rFonts w:ascii="Calibri" w:eastAsia="Times New Roman" w:hAnsi="Calibri" w:cs="Times New Roman"/>
          <w:color w:val="000000"/>
          <w:lang w:eastAsia="en-IN"/>
        </w:rPr>
        <w:t>JKholova</w:t>
      </w:r>
      <w:proofErr w:type="spellEnd"/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, </w:t>
      </w:r>
      <w:proofErr w:type="spellStart"/>
      <w:r w:rsidRPr="00195206">
        <w:rPr>
          <w:rFonts w:ascii="Calibri" w:eastAsia="Times New Roman" w:hAnsi="Calibri" w:cs="Times New Roman"/>
          <w:color w:val="000000"/>
          <w:lang w:eastAsia="en-IN"/>
        </w:rPr>
        <w:t>VV</w:t>
      </w:r>
      <w:r w:rsidR="00442FDD">
        <w:rPr>
          <w:rFonts w:ascii="Calibri" w:eastAsia="Times New Roman" w:hAnsi="Calibri" w:cs="Times New Roman"/>
          <w:color w:val="000000"/>
          <w:lang w:eastAsia="en-IN"/>
        </w:rPr>
        <w:t>adez</w:t>
      </w:r>
      <w:proofErr w:type="spellEnd"/>
      <w:r w:rsidR="00442FDD">
        <w:rPr>
          <w:rFonts w:ascii="Calibri" w:eastAsia="Times New Roman" w:hAnsi="Calibri" w:cs="Times New Roman"/>
          <w:color w:val="000000"/>
          <w:lang w:eastAsia="en-IN"/>
        </w:rPr>
        <w:t xml:space="preserve">, S. </w:t>
      </w:r>
      <w:proofErr w:type="spellStart"/>
      <w:r w:rsidR="00442FDD">
        <w:rPr>
          <w:rFonts w:ascii="Calibri" w:eastAsia="Times New Roman" w:hAnsi="Calibri" w:cs="Times New Roman"/>
          <w:color w:val="000000"/>
          <w:lang w:eastAsia="en-IN"/>
        </w:rPr>
        <w:t>Dattamazumdar</w:t>
      </w:r>
      <w:proofErr w:type="spellEnd"/>
      <w:r w:rsidR="00442FDD">
        <w:rPr>
          <w:rFonts w:ascii="Calibri" w:eastAsia="Times New Roman" w:hAnsi="Calibri" w:cs="Times New Roman"/>
          <w:color w:val="000000"/>
          <w:lang w:eastAsia="en-IN"/>
        </w:rPr>
        <w:t xml:space="preserve">, K. </w:t>
      </w:r>
      <w:proofErr w:type="spellStart"/>
      <w:r w:rsidR="00442FDD">
        <w:rPr>
          <w:rFonts w:ascii="Calibri" w:eastAsia="Times New Roman" w:hAnsi="Calibri" w:cs="Times New Roman"/>
          <w:color w:val="000000"/>
          <w:lang w:eastAsia="en-IN"/>
        </w:rPr>
        <w:t>Cha</w:t>
      </w:r>
      <w:r w:rsidRPr="00195206">
        <w:rPr>
          <w:rFonts w:ascii="Calibri" w:eastAsia="Times New Roman" w:hAnsi="Calibri" w:cs="Times New Roman"/>
          <w:color w:val="000000"/>
          <w:lang w:eastAsia="en-IN"/>
        </w:rPr>
        <w:t>davalada</w:t>
      </w:r>
      <w:proofErr w:type="spellEnd"/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, G. Fox, A. </w:t>
      </w:r>
      <w:proofErr w:type="spellStart"/>
      <w:r w:rsidRPr="00195206">
        <w:rPr>
          <w:rFonts w:ascii="Calibri" w:eastAsia="Times New Roman" w:hAnsi="Calibri" w:cs="Times New Roman"/>
          <w:color w:val="000000"/>
          <w:lang w:eastAsia="en-IN"/>
        </w:rPr>
        <w:t>Borrell</w:t>
      </w:r>
      <w:proofErr w:type="spellEnd"/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. M. </w:t>
      </w:r>
      <w:proofErr w:type="spellStart"/>
      <w:r w:rsidRPr="00195206">
        <w:rPr>
          <w:rFonts w:ascii="Calibri" w:eastAsia="Times New Roman" w:hAnsi="Calibri" w:cs="Times New Roman"/>
          <w:color w:val="000000"/>
          <w:lang w:eastAsia="en-IN"/>
        </w:rPr>
        <w:t>Blummel</w:t>
      </w:r>
      <w:proofErr w:type="spellEnd"/>
      <w:r>
        <w:rPr>
          <w:rFonts w:ascii="Calibri" w:eastAsia="Times New Roman" w:hAnsi="Calibri" w:cs="Times New Roman"/>
          <w:color w:val="000000"/>
          <w:lang w:eastAsia="en-IN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lang w:eastAsia="en-IN"/>
        </w:rPr>
        <w:t>Ratnavathi</w:t>
      </w:r>
      <w:proofErr w:type="spellEnd"/>
      <w:r>
        <w:rPr>
          <w:rFonts w:ascii="Calibri" w:eastAsia="Times New Roman" w:hAnsi="Calibri" w:cs="Times New Roman"/>
          <w:color w:val="000000"/>
          <w:lang w:eastAsia="en-IN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lang w:eastAsia="en-IN"/>
        </w:rPr>
        <w:t>Talwar</w:t>
      </w:r>
      <w:proofErr w:type="spellEnd"/>
      <w:r>
        <w:rPr>
          <w:rFonts w:ascii="Calibri" w:eastAsia="Times New Roman" w:hAnsi="Calibri" w:cs="Times New Roman"/>
          <w:color w:val="000000"/>
          <w:lang w:eastAsia="en-IN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lang w:eastAsia="en-IN"/>
        </w:rPr>
        <w:t>Swarna</w:t>
      </w:r>
      <w:proofErr w:type="spellEnd"/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 (&amp;teams)</w:t>
      </w:r>
    </w:p>
    <w:p w:rsidR="003E7262" w:rsidRPr="00195206" w:rsidRDefault="003E7262" w:rsidP="003E7262">
      <w:pPr>
        <w:ind w:left="151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195206">
        <w:rPr>
          <w:rFonts w:ascii="Calibri" w:eastAsia="Times New Roman" w:hAnsi="Calibri" w:cs="Times New Roman"/>
          <w:color w:val="000000"/>
          <w:u w:val="single"/>
          <w:lang w:eastAsia="en-IN"/>
        </w:rPr>
        <w:t>Region(s):</w:t>
      </w:r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 SA</w:t>
      </w:r>
    </w:p>
    <w:p w:rsidR="003E7262" w:rsidRPr="00195206" w:rsidRDefault="003E7262" w:rsidP="003E7262">
      <w:pPr>
        <w:ind w:left="151"/>
        <w:jc w:val="both"/>
        <w:rPr>
          <w:rFonts w:ascii="Calibri" w:eastAsia="Times New Roman" w:hAnsi="Calibri" w:cs="Times New Roman"/>
          <w:color w:val="000000"/>
          <w:lang w:eastAsia="en-IN"/>
        </w:rPr>
      </w:pPr>
      <w:proofErr w:type="gramStart"/>
      <w:r w:rsidRPr="00195206">
        <w:rPr>
          <w:rFonts w:ascii="Calibri" w:eastAsia="Times New Roman" w:hAnsi="Calibri" w:cs="Times New Roman"/>
          <w:color w:val="000000"/>
          <w:u w:val="single"/>
          <w:lang w:eastAsia="en-IN"/>
        </w:rPr>
        <w:t>Country(</w:t>
      </w:r>
      <w:proofErr w:type="spellStart"/>
      <w:proofErr w:type="gramEnd"/>
      <w:r w:rsidRPr="00195206">
        <w:rPr>
          <w:rFonts w:ascii="Calibri" w:eastAsia="Times New Roman" w:hAnsi="Calibri" w:cs="Times New Roman"/>
          <w:color w:val="000000"/>
          <w:u w:val="single"/>
          <w:lang w:eastAsia="en-IN"/>
        </w:rPr>
        <w:t>ies</w:t>
      </w:r>
      <w:proofErr w:type="spellEnd"/>
      <w:r w:rsidRPr="00195206">
        <w:rPr>
          <w:rFonts w:ascii="Calibri" w:eastAsia="Times New Roman" w:hAnsi="Calibri" w:cs="Times New Roman"/>
          <w:color w:val="000000"/>
          <w:u w:val="single"/>
          <w:lang w:eastAsia="en-IN"/>
        </w:rPr>
        <w:t>):</w:t>
      </w:r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 India</w:t>
      </w:r>
    </w:p>
    <w:p w:rsidR="003E7262" w:rsidRDefault="003E7262" w:rsidP="003E7262">
      <w:pPr>
        <w:ind w:left="151"/>
        <w:jc w:val="both"/>
        <w:rPr>
          <w:rFonts w:ascii="Calibri" w:eastAsia="Times New Roman" w:hAnsi="Calibri" w:cs="Times New Roman"/>
          <w:color w:val="000000"/>
          <w:u w:val="single"/>
          <w:lang w:eastAsia="en-IN"/>
        </w:rPr>
      </w:pPr>
    </w:p>
    <w:p w:rsidR="003E7262" w:rsidRPr="00195206" w:rsidRDefault="003E7262" w:rsidP="003E7262">
      <w:pPr>
        <w:ind w:left="151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195206">
        <w:rPr>
          <w:rFonts w:ascii="Calibri" w:eastAsia="Times New Roman" w:hAnsi="Calibri" w:cs="Times New Roman"/>
          <w:color w:val="000000"/>
          <w:u w:val="single"/>
          <w:lang w:eastAsia="en-IN"/>
        </w:rPr>
        <w:t>Rationale:</w:t>
      </w:r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 Environmental constrains has been characterized (</w:t>
      </w:r>
      <w:proofErr w:type="spellStart"/>
      <w:r w:rsidRPr="00195206">
        <w:rPr>
          <w:rFonts w:ascii="Calibri" w:eastAsia="Times New Roman" w:hAnsi="Calibri" w:cs="Times New Roman"/>
          <w:color w:val="000000"/>
          <w:lang w:eastAsia="en-IN"/>
        </w:rPr>
        <w:t>Kholova</w:t>
      </w:r>
      <w:proofErr w:type="spellEnd"/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 et al. 2013, attached) and the lucrative adaptive traits (stay-green) under the current management in given agro-ecologies identified (</w:t>
      </w:r>
      <w:proofErr w:type="spellStart"/>
      <w:r w:rsidRPr="00195206">
        <w:rPr>
          <w:rFonts w:ascii="Calibri" w:eastAsia="Times New Roman" w:hAnsi="Calibri" w:cs="Times New Roman"/>
          <w:color w:val="000000"/>
          <w:lang w:eastAsia="en-IN"/>
        </w:rPr>
        <w:t>Kholova</w:t>
      </w:r>
      <w:proofErr w:type="spellEnd"/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 et al. 2014). The missing piece is to explore the best management options in combination with given physiological mechanism to maximize the sorghum economic gains in target regions (</w:t>
      </w:r>
      <w:proofErr w:type="spellStart"/>
      <w:r w:rsidRPr="00195206">
        <w:rPr>
          <w:rFonts w:ascii="Calibri" w:eastAsia="Times New Roman" w:hAnsi="Calibri" w:cs="Times New Roman"/>
          <w:color w:val="000000"/>
          <w:lang w:eastAsia="en-IN"/>
        </w:rPr>
        <w:t>rabi</w:t>
      </w:r>
      <w:proofErr w:type="spellEnd"/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-sorghum belt). </w:t>
      </w:r>
      <w:r>
        <w:rPr>
          <w:rFonts w:ascii="Calibri" w:eastAsia="Times New Roman" w:hAnsi="Calibri" w:cs="Times New Roman"/>
          <w:color w:val="000000"/>
          <w:lang w:eastAsia="en-IN"/>
        </w:rPr>
        <w:t>To deliver the maximum impact of the stay-green sorghum technology</w:t>
      </w:r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IN"/>
        </w:rPr>
        <w:t>we need to</w:t>
      </w:r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 understand the sorghum quality parameters which largely determine an</w:t>
      </w:r>
      <w:r>
        <w:rPr>
          <w:rFonts w:ascii="Calibri" w:eastAsia="Times New Roman" w:hAnsi="Calibri" w:cs="Times New Roman"/>
          <w:color w:val="000000"/>
          <w:lang w:eastAsia="en-IN"/>
        </w:rPr>
        <w:t xml:space="preserve"> acceptability of the product,</w:t>
      </w:r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 economic value and the end-uses for the crop.</w:t>
      </w:r>
    </w:p>
    <w:p w:rsidR="003E7262" w:rsidRPr="00195206" w:rsidRDefault="003E7262" w:rsidP="003E7262">
      <w:pPr>
        <w:ind w:left="151"/>
        <w:jc w:val="both"/>
        <w:rPr>
          <w:rFonts w:ascii="Calibri" w:eastAsia="Times New Roman" w:hAnsi="Calibri" w:cs="Times New Roman"/>
          <w:color w:val="000000"/>
          <w:lang w:eastAsia="en-IN"/>
        </w:rPr>
      </w:pPr>
    </w:p>
    <w:p w:rsidR="003E7262" w:rsidRDefault="003E7262" w:rsidP="003E7262">
      <w:pPr>
        <w:ind w:left="151"/>
        <w:jc w:val="both"/>
      </w:pPr>
      <w:r w:rsidRPr="00195206">
        <w:rPr>
          <w:u w:val="single"/>
        </w:rPr>
        <w:t>Methodology:</w:t>
      </w:r>
      <w:r>
        <w:t xml:space="preserve"> This </w:t>
      </w:r>
      <w:proofErr w:type="spellStart"/>
      <w:proofErr w:type="gramStart"/>
      <w:r>
        <w:t>rabi</w:t>
      </w:r>
      <w:proofErr w:type="spellEnd"/>
      <w:proofErr w:type="gramEnd"/>
      <w:r>
        <w:t xml:space="preserve"> season (2016-17) we are evaluating the ICRISAT sorghum elite breeding material (50 lines, hybrids, OPVs, B-&amp;R-lines) under the non-limiting N- and water-availability and in farmers-like situation (limited N supply and terminal drought, high plant density). We aim to analyze the existing ICRISAT elites for </w:t>
      </w:r>
      <w:proofErr w:type="spellStart"/>
      <w:r>
        <w:t>quantitative&amp;qualitative</w:t>
      </w:r>
      <w:proofErr w:type="spellEnd"/>
      <w:r>
        <w:t xml:space="preserve"> traits and understand which plant processes determine the plant fitness and acceptability in the target agro-ecologies (relevant </w:t>
      </w:r>
      <w:proofErr w:type="spellStart"/>
      <w:r>
        <w:t>quantitative&amp;qualitative</w:t>
      </w:r>
      <w:proofErr w:type="spellEnd"/>
      <w:r>
        <w:t xml:space="preserve"> traits).</w:t>
      </w:r>
    </w:p>
    <w:p w:rsidR="003E7262" w:rsidRDefault="003E7262" w:rsidP="003E7262">
      <w:pPr>
        <w:ind w:left="151"/>
        <w:jc w:val="both"/>
      </w:pPr>
      <w:r w:rsidRPr="003D4A17">
        <w:t>The modelling framework</w:t>
      </w:r>
      <w:r>
        <w:t xml:space="preserve"> to analyze </w:t>
      </w:r>
      <w:proofErr w:type="spellStart"/>
      <w:r>
        <w:t>GxExM</w:t>
      </w:r>
      <w:proofErr w:type="spellEnd"/>
      <w:r w:rsidRPr="003D4A17">
        <w:t xml:space="preserve"> is being used from previous studies (</w:t>
      </w:r>
      <w:proofErr w:type="spellStart"/>
      <w:r w:rsidRPr="003D4A17">
        <w:t>Kholova</w:t>
      </w:r>
      <w:proofErr w:type="spellEnd"/>
      <w:r w:rsidRPr="003D4A17">
        <w:t xml:space="preserve"> et al 2013&amp;2014)</w:t>
      </w:r>
    </w:p>
    <w:p w:rsidR="003E7262" w:rsidRPr="00AE76A4" w:rsidRDefault="003E7262" w:rsidP="003E7262">
      <w:pPr>
        <w:ind w:left="151"/>
        <w:jc w:val="both"/>
      </w:pPr>
    </w:p>
    <w:p w:rsidR="003E7262" w:rsidRPr="00195206" w:rsidRDefault="003E7262" w:rsidP="003E7262">
      <w:pPr>
        <w:ind w:left="151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195206">
        <w:rPr>
          <w:u w:val="single"/>
        </w:rPr>
        <w:t>Results and discussion:</w:t>
      </w:r>
      <w:r>
        <w:t xml:space="preserve"> </w:t>
      </w:r>
    </w:p>
    <w:p w:rsidR="003E7262" w:rsidRDefault="003E7262" w:rsidP="003E7262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B672DD">
        <w:rPr>
          <w:rFonts w:ascii="Calibri" w:eastAsia="Times New Roman" w:hAnsi="Calibri" w:cs="Times New Roman"/>
          <w:color w:val="000000"/>
          <w:lang w:eastAsia="en-IN"/>
        </w:rPr>
        <w:t>The data from previous trials (2011-2013) is being summarized into the publication (</w:t>
      </w:r>
      <w:proofErr w:type="spellStart"/>
      <w:r w:rsidRPr="00B672DD">
        <w:rPr>
          <w:rFonts w:ascii="Calibri" w:eastAsia="Times New Roman" w:hAnsi="Calibri" w:cs="Times New Roman"/>
          <w:color w:val="000000"/>
          <w:lang w:eastAsia="en-IN"/>
        </w:rPr>
        <w:t>Kholova</w:t>
      </w:r>
      <w:proofErr w:type="spellEnd"/>
      <w:r w:rsidRPr="00B672DD">
        <w:rPr>
          <w:rFonts w:ascii="Calibri" w:eastAsia="Times New Roman" w:hAnsi="Calibri" w:cs="Times New Roman"/>
          <w:color w:val="000000"/>
          <w:lang w:eastAsia="en-IN"/>
        </w:rPr>
        <w:t xml:space="preserve"> et al. “Effects of water-use mechanisms underlying expression of stay-green phenotype on the dynamics of the production and production trade-offs in sorghum”). This paper will focus on the analysis of </w:t>
      </w:r>
      <w:proofErr w:type="spellStart"/>
      <w:r w:rsidRPr="00B672DD">
        <w:rPr>
          <w:rFonts w:ascii="Calibri" w:eastAsia="Times New Roman" w:hAnsi="Calibri" w:cs="Times New Roman"/>
          <w:color w:val="000000"/>
          <w:lang w:eastAsia="en-IN"/>
        </w:rPr>
        <w:t>GxE</w:t>
      </w:r>
      <w:proofErr w:type="spellEnd"/>
      <w:r w:rsidRPr="00B672DD">
        <w:rPr>
          <w:rFonts w:ascii="Calibri" w:eastAsia="Times New Roman" w:hAnsi="Calibri" w:cs="Times New Roman"/>
          <w:color w:val="000000"/>
          <w:lang w:eastAsia="en-IN"/>
        </w:rPr>
        <w:t xml:space="preserve"> interactions and interplay of water use trait with N-acquisition linked traits is under preparation. </w:t>
      </w:r>
    </w:p>
    <w:p w:rsidR="003E7262" w:rsidRDefault="003E7262" w:rsidP="003E7262">
      <w:pPr>
        <w:pStyle w:val="ListParagraph"/>
        <w:numPr>
          <w:ilvl w:val="0"/>
          <w:numId w:val="2"/>
        </w:numPr>
        <w:ind w:left="151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B672DD">
        <w:rPr>
          <w:rFonts w:ascii="Calibri" w:eastAsia="Times New Roman" w:hAnsi="Calibri" w:cs="Times New Roman"/>
          <w:color w:val="000000"/>
          <w:lang w:eastAsia="en-IN"/>
        </w:rPr>
        <w:t xml:space="preserve"> Another MS are being developed to describe the baseline processes which affect the </w:t>
      </w:r>
      <w:proofErr w:type="spellStart"/>
      <w:r w:rsidRPr="00B672DD">
        <w:rPr>
          <w:rFonts w:ascii="Calibri" w:eastAsia="Times New Roman" w:hAnsi="Calibri" w:cs="Times New Roman"/>
          <w:color w:val="000000"/>
          <w:lang w:eastAsia="en-IN"/>
        </w:rPr>
        <w:t>grain&amp;stover</w:t>
      </w:r>
      <w:proofErr w:type="spellEnd"/>
      <w:r w:rsidRPr="00B672DD">
        <w:rPr>
          <w:rFonts w:ascii="Calibri" w:eastAsia="Times New Roman" w:hAnsi="Calibri" w:cs="Times New Roman"/>
          <w:color w:val="000000"/>
          <w:lang w:eastAsia="en-IN"/>
        </w:rPr>
        <w:t xml:space="preserve"> quality parameters (</w:t>
      </w:r>
      <w:proofErr w:type="spellStart"/>
      <w:r w:rsidRPr="00B672DD">
        <w:rPr>
          <w:rFonts w:ascii="Calibri" w:eastAsia="Times New Roman" w:hAnsi="Calibri" w:cs="Times New Roman"/>
          <w:color w:val="000000"/>
          <w:lang w:eastAsia="en-IN"/>
        </w:rPr>
        <w:t>Chandavalada</w:t>
      </w:r>
      <w:proofErr w:type="spellEnd"/>
      <w:r w:rsidRPr="00B672DD">
        <w:rPr>
          <w:rFonts w:ascii="Calibri" w:eastAsia="Times New Roman" w:hAnsi="Calibri" w:cs="Times New Roman"/>
          <w:color w:val="000000"/>
          <w:lang w:eastAsia="en-IN"/>
        </w:rPr>
        <w:t xml:space="preserve"> et al, in prep).</w:t>
      </w:r>
    </w:p>
    <w:p w:rsidR="003E7262" w:rsidRPr="00B672DD" w:rsidRDefault="003E7262" w:rsidP="003E7262">
      <w:pPr>
        <w:pStyle w:val="ListParagraph"/>
        <w:numPr>
          <w:ilvl w:val="0"/>
          <w:numId w:val="2"/>
        </w:numPr>
        <w:ind w:left="151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B672DD">
        <w:rPr>
          <w:rFonts w:ascii="Calibri" w:eastAsia="Times New Roman" w:hAnsi="Calibri" w:cs="Times New Roman"/>
          <w:color w:val="000000"/>
          <w:lang w:eastAsia="en-IN"/>
        </w:rPr>
        <w:t>A diligent trainee from IIMR (</w:t>
      </w:r>
      <w:proofErr w:type="spellStart"/>
      <w:r w:rsidRPr="00B672DD">
        <w:rPr>
          <w:rFonts w:ascii="Calibri" w:eastAsia="Times New Roman" w:hAnsi="Calibri" w:cs="Times New Roman"/>
          <w:color w:val="000000"/>
          <w:lang w:eastAsia="en-IN"/>
        </w:rPr>
        <w:t>Swarna</w:t>
      </w:r>
      <w:proofErr w:type="spellEnd"/>
      <w:r>
        <w:rPr>
          <w:rFonts w:ascii="Calibri" w:eastAsia="Times New Roman" w:hAnsi="Calibri" w:cs="Times New Roman"/>
          <w:color w:val="000000"/>
          <w:lang w:eastAsia="en-IN"/>
        </w:rPr>
        <w:t xml:space="preserve"> P.</w:t>
      </w:r>
      <w:r w:rsidRPr="00B672DD">
        <w:rPr>
          <w:rFonts w:ascii="Calibri" w:eastAsia="Times New Roman" w:hAnsi="Calibri" w:cs="Times New Roman"/>
          <w:color w:val="000000"/>
          <w:lang w:eastAsia="en-IN"/>
        </w:rPr>
        <w:t>) is being trained to model the effect of various management interventions (N application, plant population) in sorghum agro-ecologies in India</w:t>
      </w:r>
      <w:r>
        <w:rPr>
          <w:rFonts w:ascii="Calibri" w:eastAsia="Times New Roman" w:hAnsi="Calibri" w:cs="Times New Roman"/>
          <w:color w:val="000000"/>
          <w:lang w:eastAsia="en-IN"/>
        </w:rPr>
        <w:t xml:space="preserve"> (Fig 5</w:t>
      </w:r>
      <w:r w:rsidRPr="00B672DD">
        <w:rPr>
          <w:rFonts w:ascii="Calibri" w:eastAsia="Times New Roman" w:hAnsi="Calibri" w:cs="Times New Roman"/>
          <w:color w:val="000000"/>
          <w:lang w:eastAsia="en-IN"/>
        </w:rPr>
        <w:t>).</w:t>
      </w:r>
    </w:p>
    <w:p w:rsidR="003E7262" w:rsidRDefault="003E7262" w:rsidP="003E7262">
      <w:pPr>
        <w:ind w:left="151"/>
        <w:jc w:val="both"/>
        <w:rPr>
          <w:rFonts w:ascii="Calibri" w:eastAsia="Times New Roman" w:hAnsi="Calibri" w:cs="Times New Roman"/>
          <w:color w:val="000000"/>
          <w:lang w:eastAsia="en-IN"/>
        </w:rPr>
      </w:pPr>
    </w:p>
    <w:p w:rsidR="003E7262" w:rsidRDefault="003E7262" w:rsidP="003E7262">
      <w:pPr>
        <w:ind w:left="151"/>
        <w:jc w:val="both"/>
        <w:rPr>
          <w:rFonts w:ascii="Calibri" w:eastAsia="Times New Roman" w:hAnsi="Calibri" w:cs="Times New Roman"/>
          <w:color w:val="000000"/>
          <w:lang w:eastAsia="en-IN"/>
        </w:rPr>
      </w:pPr>
    </w:p>
    <w:p w:rsidR="003E7262" w:rsidRPr="00195206" w:rsidRDefault="003E7262" w:rsidP="003E7262">
      <w:pPr>
        <w:ind w:left="151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EE76C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35A4A582" wp14:editId="086E4E50">
            <wp:extent cx="2505075" cy="2819400"/>
            <wp:effectExtent l="19050" t="19050" r="28575" b="19050"/>
            <wp:docPr id="3" name="Picture 1" descr="C:\Users\Dsuresh\Desktop\frequency-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Dsuresh\Desktop\frequency-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84" t="25761" r="8673" b="14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4" cy="281939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7262" w:rsidRPr="00A9019F" w:rsidRDefault="003E7262" w:rsidP="003E7262">
      <w:pPr>
        <w:ind w:left="151"/>
        <w:jc w:val="both"/>
        <w:rPr>
          <w:rFonts w:ascii="Calibri" w:eastAsia="Times New Roman" w:hAnsi="Calibri" w:cs="Times New Roman"/>
          <w:color w:val="000000"/>
          <w:lang w:eastAsia="en-IN"/>
        </w:rPr>
      </w:pPr>
      <w:r>
        <w:rPr>
          <w:rFonts w:ascii="Calibri" w:eastAsia="Times New Roman" w:hAnsi="Calibri" w:cs="Times New Roman"/>
          <w:color w:val="000000"/>
          <w:lang w:eastAsia="en-IN"/>
        </w:rPr>
        <w:t>Fig 5</w:t>
      </w:r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. </w:t>
      </w:r>
      <w:r>
        <w:rPr>
          <w:rFonts w:ascii="Calibri" w:eastAsia="Times New Roman" w:hAnsi="Calibri" w:cs="Times New Roman"/>
          <w:color w:val="000000"/>
          <w:lang w:eastAsia="en-IN"/>
        </w:rPr>
        <w:t>The color-coding reflects the likelihood</w:t>
      </w:r>
      <w:r w:rsidRPr="00A9019F">
        <w:rPr>
          <w:rFonts w:ascii="Calibri" w:eastAsia="Times New Roman" w:hAnsi="Calibri" w:cs="Times New Roman"/>
          <w:color w:val="000000"/>
          <w:lang w:eastAsia="en-IN"/>
        </w:rPr>
        <w:t xml:space="preserve"> of </w:t>
      </w:r>
      <w:r>
        <w:rPr>
          <w:rFonts w:ascii="Calibri" w:eastAsia="Times New Roman" w:hAnsi="Calibri" w:cs="Times New Roman"/>
          <w:color w:val="000000"/>
          <w:lang w:eastAsia="en-IN"/>
        </w:rPr>
        <w:t xml:space="preserve">the locations to experience the sorghum grain </w:t>
      </w:r>
      <w:r w:rsidRPr="00A9019F">
        <w:rPr>
          <w:rFonts w:ascii="Calibri" w:eastAsia="Times New Roman" w:hAnsi="Calibri" w:cs="Times New Roman"/>
          <w:color w:val="000000"/>
          <w:lang w:eastAsia="en-IN"/>
        </w:rPr>
        <w:t xml:space="preserve">yield </w:t>
      </w:r>
      <w:r>
        <w:rPr>
          <w:rFonts w:ascii="Calibri" w:eastAsia="Times New Roman" w:hAnsi="Calibri" w:cs="Times New Roman"/>
          <w:color w:val="000000"/>
          <w:lang w:eastAsia="en-IN"/>
        </w:rPr>
        <w:t>increase</w:t>
      </w:r>
      <w:r w:rsidRPr="00A9019F">
        <w:rPr>
          <w:rFonts w:ascii="Calibri" w:eastAsia="Times New Roman" w:hAnsi="Calibri" w:cs="Times New Roman"/>
          <w:color w:val="000000"/>
          <w:lang w:eastAsia="en-IN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IN"/>
        </w:rPr>
        <w:t>due to</w:t>
      </w:r>
      <w:r w:rsidRPr="00A9019F">
        <w:rPr>
          <w:rFonts w:ascii="Calibri" w:eastAsia="Times New Roman" w:hAnsi="Calibri" w:cs="Times New Roman"/>
          <w:color w:val="000000"/>
          <w:lang w:eastAsia="en-IN"/>
        </w:rPr>
        <w:t xml:space="preserve"> increased nitrogen application</w:t>
      </w:r>
      <w:r>
        <w:rPr>
          <w:rFonts w:ascii="Calibri" w:eastAsia="Times New Roman" w:hAnsi="Calibri" w:cs="Times New Roman"/>
          <w:color w:val="000000"/>
          <w:lang w:eastAsia="en-IN"/>
        </w:rPr>
        <w:t xml:space="preserve"> (equivalent of on-station trials).</w:t>
      </w:r>
    </w:p>
    <w:p w:rsidR="003E7262" w:rsidRPr="00195206" w:rsidRDefault="003E7262" w:rsidP="003E7262">
      <w:pPr>
        <w:ind w:left="151"/>
        <w:jc w:val="both"/>
        <w:rPr>
          <w:rFonts w:ascii="Calibri" w:eastAsia="Times New Roman" w:hAnsi="Calibri" w:cs="Times New Roman"/>
          <w:color w:val="000000"/>
          <w:lang w:eastAsia="en-IN"/>
        </w:rPr>
      </w:pPr>
    </w:p>
    <w:p w:rsidR="003E7262" w:rsidRPr="00195206" w:rsidRDefault="003E7262" w:rsidP="003E7262">
      <w:pPr>
        <w:ind w:left="151"/>
        <w:jc w:val="both"/>
        <w:rPr>
          <w:rFonts w:ascii="Calibri" w:eastAsia="Times New Roman" w:hAnsi="Calibri" w:cs="Times New Roman"/>
          <w:color w:val="000000"/>
          <w:lang w:eastAsia="en-IN"/>
        </w:rPr>
      </w:pPr>
    </w:p>
    <w:p w:rsidR="003E7262" w:rsidRPr="00195206" w:rsidRDefault="003E7262" w:rsidP="003E7262">
      <w:pPr>
        <w:ind w:left="151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195206">
        <w:rPr>
          <w:u w:val="single"/>
        </w:rPr>
        <w:t>Conclusions:</w:t>
      </w:r>
      <w:r>
        <w:t xml:space="preserve"> </w:t>
      </w:r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The precise knowledge and deciphering the basis of </w:t>
      </w:r>
      <w:proofErr w:type="spellStart"/>
      <w:r w:rsidRPr="00195206">
        <w:rPr>
          <w:rFonts w:ascii="Calibri" w:eastAsia="Times New Roman" w:hAnsi="Calibri" w:cs="Times New Roman"/>
          <w:color w:val="000000"/>
          <w:lang w:eastAsia="en-IN"/>
        </w:rPr>
        <w:t>GxExM</w:t>
      </w:r>
      <w:proofErr w:type="spellEnd"/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 should help to refine breeding methodology/targets and maximize the sorghum </w:t>
      </w:r>
      <w:proofErr w:type="spellStart"/>
      <w:r w:rsidRPr="00195206">
        <w:rPr>
          <w:rFonts w:ascii="Calibri" w:eastAsia="Times New Roman" w:hAnsi="Calibri" w:cs="Times New Roman"/>
          <w:color w:val="000000"/>
          <w:lang w:eastAsia="en-IN"/>
        </w:rPr>
        <w:t>production&amp;quality</w:t>
      </w:r>
      <w:proofErr w:type="spellEnd"/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 in low-input environments (i.e. </w:t>
      </w:r>
      <w:proofErr w:type="spellStart"/>
      <w:r w:rsidRPr="00195206">
        <w:rPr>
          <w:rFonts w:ascii="Calibri" w:eastAsia="Times New Roman" w:hAnsi="Calibri" w:cs="Times New Roman"/>
          <w:color w:val="000000"/>
          <w:lang w:eastAsia="en-IN"/>
        </w:rPr>
        <w:t>rabi</w:t>
      </w:r>
      <w:proofErr w:type="spellEnd"/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-sorghum cultivation). Currently, it appears that </w:t>
      </w:r>
      <w:r>
        <w:rPr>
          <w:rFonts w:ascii="Calibri" w:eastAsia="Times New Roman" w:hAnsi="Calibri" w:cs="Times New Roman"/>
          <w:color w:val="000000"/>
          <w:lang w:eastAsia="en-IN"/>
        </w:rPr>
        <w:t xml:space="preserve">technologies developed in our team (stay-green sorghum) </w:t>
      </w:r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have double-sided effect on improvement of </w:t>
      </w:r>
      <w:proofErr w:type="spellStart"/>
      <w:r w:rsidRPr="00195206">
        <w:rPr>
          <w:rFonts w:ascii="Calibri" w:eastAsia="Times New Roman" w:hAnsi="Calibri" w:cs="Times New Roman"/>
          <w:color w:val="000000"/>
          <w:lang w:eastAsia="en-IN"/>
        </w:rPr>
        <w:t>grain&amp;stover</w:t>
      </w:r>
      <w:proofErr w:type="spellEnd"/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 </w:t>
      </w:r>
      <w:proofErr w:type="spellStart"/>
      <w:r w:rsidRPr="00195206">
        <w:rPr>
          <w:rFonts w:ascii="Calibri" w:eastAsia="Times New Roman" w:hAnsi="Calibri" w:cs="Times New Roman"/>
          <w:color w:val="000000"/>
          <w:lang w:eastAsia="en-IN"/>
        </w:rPr>
        <w:t>quality&amp;quantity</w:t>
      </w:r>
      <w:proofErr w:type="spellEnd"/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. Apart of </w:t>
      </w:r>
      <w:r>
        <w:rPr>
          <w:rFonts w:ascii="Calibri" w:eastAsia="Times New Roman" w:hAnsi="Calibri" w:cs="Times New Roman"/>
          <w:color w:val="000000"/>
          <w:lang w:eastAsia="en-IN"/>
        </w:rPr>
        <w:t xml:space="preserve">the progress in </w:t>
      </w:r>
      <w:proofErr w:type="spellStart"/>
      <w:r w:rsidRPr="00195206">
        <w:rPr>
          <w:rFonts w:ascii="Calibri" w:eastAsia="Times New Roman" w:hAnsi="Calibri" w:cs="Times New Roman"/>
          <w:color w:val="000000"/>
          <w:lang w:eastAsia="en-IN"/>
        </w:rPr>
        <w:t>GxExM</w:t>
      </w:r>
      <w:proofErr w:type="spellEnd"/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 modelling, we are trying to link the generated information to socioeconomic modelling to evaluate putative on-farm benefits of stay-green technology (with M. </w:t>
      </w:r>
      <w:proofErr w:type="spellStart"/>
      <w:r w:rsidRPr="00195206">
        <w:rPr>
          <w:rFonts w:ascii="Calibri" w:eastAsia="Times New Roman" w:hAnsi="Calibri" w:cs="Times New Roman"/>
          <w:color w:val="000000"/>
          <w:lang w:eastAsia="en-IN"/>
        </w:rPr>
        <w:t>Blummel</w:t>
      </w:r>
      <w:proofErr w:type="spellEnd"/>
      <w:r w:rsidRPr="00195206">
        <w:rPr>
          <w:rFonts w:ascii="Calibri" w:eastAsia="Times New Roman" w:hAnsi="Calibri" w:cs="Times New Roman"/>
          <w:color w:val="000000"/>
          <w:lang w:eastAsia="en-IN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en-IN"/>
        </w:rPr>
        <w:t>Surjit</w:t>
      </w:r>
      <w:r w:rsidRPr="00195206">
        <w:rPr>
          <w:rFonts w:ascii="Calibri" w:eastAsia="Times New Roman" w:hAnsi="Calibri" w:cs="Times New Roman"/>
          <w:color w:val="000000"/>
          <w:lang w:eastAsia="en-IN"/>
        </w:rPr>
        <w:t>).</w:t>
      </w:r>
    </w:p>
    <w:p w:rsidR="0066121C" w:rsidRDefault="0066121C"/>
    <w:sectPr w:rsidR="006612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86" w:rsidRDefault="00207386" w:rsidP="00B70278">
      <w:r>
        <w:separator/>
      </w:r>
    </w:p>
  </w:endnote>
  <w:endnote w:type="continuationSeparator" w:id="0">
    <w:p w:rsidR="00207386" w:rsidRDefault="00207386" w:rsidP="00B7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589164"/>
      <w:docPartObj>
        <w:docPartGallery w:val="Page Numbers (Bottom of Page)"/>
        <w:docPartUnique/>
      </w:docPartObj>
    </w:sdtPr>
    <w:sdtContent>
      <w:p w:rsidR="003D5496" w:rsidRDefault="003D549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D5496" w:rsidRDefault="003D5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86" w:rsidRDefault="00207386" w:rsidP="00B70278">
      <w:r>
        <w:separator/>
      </w:r>
    </w:p>
  </w:footnote>
  <w:footnote w:type="continuationSeparator" w:id="0">
    <w:p w:rsidR="00207386" w:rsidRDefault="00207386" w:rsidP="00B70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78" w:rsidRDefault="00B70278" w:rsidP="00B70278">
    <w:pPr>
      <w:pStyle w:val="Header"/>
      <w:jc w:val="center"/>
    </w:pPr>
    <w:r>
      <w:rPr>
        <w:rFonts w:ascii="Calibri" w:eastAsia="Calibri" w:hAnsi="Calibri" w:cs="Calibri"/>
        <w:b/>
        <w:bCs/>
        <w:noProof/>
        <w:sz w:val="19"/>
        <w:szCs w:val="19"/>
      </w:rPr>
      <w:drawing>
        <wp:inline distT="0" distB="0" distL="0" distR="0">
          <wp:extent cx="1981200" cy="792480"/>
          <wp:effectExtent l="0" t="0" r="0" b="7620"/>
          <wp:docPr id="2" name="Picture 2" descr="CGIAR Research Program on Dryland Cereals gre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GIAR Research Program on Dryland Cereals gre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bCs/>
        <w:noProof/>
        <w:sz w:val="19"/>
        <w:szCs w:val="19"/>
      </w:rPr>
      <w:drawing>
        <wp:inline distT="0" distB="0" distL="0" distR="0">
          <wp:extent cx="1744980" cy="784860"/>
          <wp:effectExtent l="0" t="0" r="7620" b="0"/>
          <wp:docPr id="1" name="Picture 1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ap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278" w:rsidRDefault="00B70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57BF"/>
    <w:multiLevelType w:val="hybridMultilevel"/>
    <w:tmpl w:val="B57E3B90"/>
    <w:lvl w:ilvl="0" w:tplc="3A2ABC7E">
      <w:start w:val="2"/>
      <w:numFmt w:val="bullet"/>
      <w:lvlText w:val=""/>
      <w:lvlJc w:val="left"/>
      <w:pPr>
        <w:ind w:left="511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" w15:restartNumberingAfterBreak="0">
    <w:nsid w:val="71813270"/>
    <w:multiLevelType w:val="multilevel"/>
    <w:tmpl w:val="27CE5008"/>
    <w:lvl w:ilvl="0">
      <w:start w:val="1"/>
      <w:numFmt w:val="decimal"/>
      <w:lvlText w:val="%1"/>
      <w:lvlJc w:val="left"/>
      <w:pPr>
        <w:ind w:left="8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1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lowerRoman"/>
      <w:lvlText w:val="(%3)"/>
      <w:lvlJc w:val="left"/>
      <w:pPr>
        <w:ind w:left="1003" w:hanging="569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9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7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6" w:hanging="5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B2"/>
    <w:rsid w:val="001F352D"/>
    <w:rsid w:val="00207386"/>
    <w:rsid w:val="003D5496"/>
    <w:rsid w:val="003E7262"/>
    <w:rsid w:val="00442FDD"/>
    <w:rsid w:val="0066121C"/>
    <w:rsid w:val="00B70278"/>
    <w:rsid w:val="00F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68AEE-476C-4B3D-9660-C3355607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7262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3E7262"/>
    <w:pPr>
      <w:ind w:left="871" w:hanging="7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E7262"/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E7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278"/>
  </w:style>
  <w:style w:type="paragraph" w:styleId="Footer">
    <w:name w:val="footer"/>
    <w:basedOn w:val="Normal"/>
    <w:link w:val="FooterChar"/>
    <w:uiPriority w:val="99"/>
    <w:unhideWhenUsed/>
    <w:rsid w:val="00B70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ICARDA</dc:creator>
  <cp:keywords/>
  <dc:description/>
  <cp:lastModifiedBy>ICARDA</cp:lastModifiedBy>
  <cp:revision>6</cp:revision>
  <dcterms:created xsi:type="dcterms:W3CDTF">2017-01-24T07:30:00Z</dcterms:created>
  <dcterms:modified xsi:type="dcterms:W3CDTF">2017-01-24T11:10:00Z</dcterms:modified>
</cp:coreProperties>
</file>