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BE" w:rsidRDefault="00532DBE" w:rsidP="00DD50E8">
      <w:pPr>
        <w:spacing w:after="240" w:line="276" w:lineRule="auto"/>
        <w:jc w:val="both"/>
        <w:rPr>
          <w:b/>
        </w:rPr>
      </w:pPr>
      <w:r w:rsidRPr="00222BF4">
        <w:rPr>
          <w:b/>
        </w:rPr>
        <w:t>Identif</w:t>
      </w:r>
      <w:r w:rsidR="00D2168A" w:rsidRPr="00222BF4">
        <w:rPr>
          <w:b/>
        </w:rPr>
        <w:t>ication of</w:t>
      </w:r>
      <w:r w:rsidR="00AB404F" w:rsidRPr="00222BF4">
        <w:rPr>
          <w:b/>
        </w:rPr>
        <w:t xml:space="preserve"> genomic regions </w:t>
      </w:r>
      <w:r w:rsidRPr="00222BF4">
        <w:rPr>
          <w:b/>
        </w:rPr>
        <w:t xml:space="preserve">associated </w:t>
      </w:r>
      <w:r w:rsidR="00AB404F" w:rsidRPr="00222BF4">
        <w:rPr>
          <w:b/>
        </w:rPr>
        <w:t>with productivity, specific qualitative traits and low P adaptation using</w:t>
      </w:r>
      <w:r w:rsidRPr="00222BF4">
        <w:rPr>
          <w:b/>
        </w:rPr>
        <w:t xml:space="preserve"> BCNAM populations </w:t>
      </w:r>
    </w:p>
    <w:p w:rsidR="002E3909" w:rsidRDefault="002E3909" w:rsidP="00DD50E8">
      <w:pPr>
        <w:spacing w:after="240" w:line="276" w:lineRule="auto"/>
        <w:jc w:val="both"/>
        <w:rPr>
          <w:i/>
          <w:vertAlign w:val="superscript"/>
        </w:rPr>
      </w:pPr>
      <w:r w:rsidRPr="002E3909">
        <w:rPr>
          <w:i/>
        </w:rPr>
        <w:t>Baloua Nebie</w:t>
      </w:r>
      <w:r w:rsidRPr="002E3909">
        <w:rPr>
          <w:i/>
          <w:vertAlign w:val="superscript"/>
        </w:rPr>
        <w:t>1</w:t>
      </w:r>
      <w:r w:rsidRPr="002E3909">
        <w:rPr>
          <w:i/>
        </w:rPr>
        <w:t>, Aboubacar Toure</w:t>
      </w:r>
      <w:r w:rsidRPr="002E3909">
        <w:rPr>
          <w:i/>
          <w:vertAlign w:val="superscript"/>
        </w:rPr>
        <w:t>1</w:t>
      </w:r>
      <w:r w:rsidRPr="002E3909">
        <w:rPr>
          <w:i/>
        </w:rPr>
        <w:t>, Chiaka Diallo</w:t>
      </w:r>
      <w:r w:rsidRPr="002E3909">
        <w:rPr>
          <w:i/>
          <w:vertAlign w:val="superscript"/>
        </w:rPr>
        <w:t>1, 3</w:t>
      </w:r>
      <w:r w:rsidRPr="002E3909">
        <w:rPr>
          <w:i/>
        </w:rPr>
        <w:t>, Willmar Leiser</w:t>
      </w:r>
      <w:r w:rsidRPr="002E3909">
        <w:rPr>
          <w:i/>
          <w:vertAlign w:val="superscript"/>
        </w:rPr>
        <w:t>4</w:t>
      </w:r>
      <w:r w:rsidRPr="002E3909">
        <w:rPr>
          <w:i/>
        </w:rPr>
        <w:t xml:space="preserve">, </w:t>
      </w:r>
      <w:r w:rsidR="00196075">
        <w:rPr>
          <w:i/>
        </w:rPr>
        <w:t>Niaba Teme</w:t>
      </w:r>
      <w:r w:rsidR="00196075" w:rsidRPr="002E3909">
        <w:rPr>
          <w:i/>
          <w:vertAlign w:val="superscript"/>
        </w:rPr>
        <w:t>2</w:t>
      </w:r>
      <w:r w:rsidR="00196075">
        <w:rPr>
          <w:i/>
        </w:rPr>
        <w:t xml:space="preserve">, </w:t>
      </w:r>
      <w:r w:rsidRPr="002E3909">
        <w:rPr>
          <w:i/>
        </w:rPr>
        <w:t>Abdoulaye Diallo</w:t>
      </w:r>
      <w:r w:rsidRPr="002E3909">
        <w:rPr>
          <w:i/>
          <w:vertAlign w:val="superscript"/>
        </w:rPr>
        <w:t>2</w:t>
      </w:r>
      <w:r w:rsidRPr="002E3909">
        <w:rPr>
          <w:i/>
        </w:rPr>
        <w:t>, Ramadjita Tabo</w:t>
      </w:r>
      <w:r w:rsidRPr="002E3909">
        <w:rPr>
          <w:i/>
          <w:vertAlign w:val="superscript"/>
        </w:rPr>
        <w:t>1</w:t>
      </w:r>
    </w:p>
    <w:p w:rsidR="00A77C41" w:rsidRDefault="00CA34F8" w:rsidP="00DD50E8">
      <w:pPr>
        <w:jc w:val="both"/>
        <w:rPr>
          <w:i/>
        </w:rPr>
      </w:pPr>
      <w:r w:rsidRPr="0098132C">
        <w:rPr>
          <w:i/>
          <w:vertAlign w:val="superscript"/>
        </w:rPr>
        <w:t>1</w:t>
      </w:r>
      <w:r w:rsidRPr="0098132C">
        <w:rPr>
          <w:i/>
        </w:rPr>
        <w:t xml:space="preserve"> ICRISAT-Mali</w:t>
      </w:r>
      <w:r>
        <w:rPr>
          <w:i/>
        </w:rPr>
        <w:t xml:space="preserve">,  </w:t>
      </w:r>
    </w:p>
    <w:p w:rsidR="00A77C41" w:rsidRDefault="00CA34F8" w:rsidP="00DD50E8">
      <w:pPr>
        <w:jc w:val="both"/>
        <w:rPr>
          <w:i/>
        </w:rPr>
      </w:pPr>
      <w:r w:rsidRPr="0098132C">
        <w:rPr>
          <w:i/>
          <w:vertAlign w:val="superscript"/>
        </w:rPr>
        <w:t>2</w:t>
      </w:r>
      <w:r w:rsidRPr="0098132C">
        <w:rPr>
          <w:i/>
        </w:rPr>
        <w:t xml:space="preserve"> IER</w:t>
      </w:r>
      <w:r>
        <w:rPr>
          <w:i/>
        </w:rPr>
        <w:t xml:space="preserve">,  </w:t>
      </w:r>
    </w:p>
    <w:p w:rsidR="00A77C41" w:rsidRDefault="00CA34F8" w:rsidP="00DD50E8">
      <w:pPr>
        <w:jc w:val="both"/>
        <w:rPr>
          <w:rFonts w:eastAsia="Calibri"/>
          <w:i/>
        </w:rPr>
      </w:pPr>
      <w:r>
        <w:rPr>
          <w:i/>
          <w:vertAlign w:val="superscript"/>
        </w:rPr>
        <w:t>3</w:t>
      </w:r>
      <w:r w:rsidRPr="00CA34F8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IPR/IFRA,  </w:t>
      </w:r>
    </w:p>
    <w:p w:rsidR="00CA34F8" w:rsidRPr="00CA34F8" w:rsidRDefault="00CA34F8" w:rsidP="00DD50E8">
      <w:pPr>
        <w:jc w:val="both"/>
        <w:rPr>
          <w:i/>
        </w:rPr>
      </w:pPr>
      <w:r>
        <w:rPr>
          <w:i/>
          <w:vertAlign w:val="superscript"/>
        </w:rPr>
        <w:t>4</w:t>
      </w:r>
      <w:r w:rsidRPr="009449E0">
        <w:rPr>
          <w:rFonts w:eastAsia="Calibri"/>
          <w:i/>
        </w:rPr>
        <w:t xml:space="preserve">University of </w:t>
      </w:r>
      <w:proofErr w:type="spellStart"/>
      <w:r w:rsidRPr="009449E0">
        <w:rPr>
          <w:rFonts w:eastAsia="Calibri"/>
          <w:i/>
        </w:rPr>
        <w:t>Hohenheim</w:t>
      </w:r>
      <w:proofErr w:type="spellEnd"/>
      <w:r>
        <w:rPr>
          <w:rFonts w:eastAsia="Calibri"/>
          <w:i/>
        </w:rPr>
        <w:t xml:space="preserve"> </w:t>
      </w:r>
    </w:p>
    <w:p w:rsidR="00CA34F8" w:rsidRPr="002E3909" w:rsidRDefault="00CA34F8" w:rsidP="00DD50E8">
      <w:pPr>
        <w:spacing w:after="240" w:line="276" w:lineRule="auto"/>
        <w:jc w:val="both"/>
        <w:rPr>
          <w:b/>
        </w:rPr>
      </w:pPr>
    </w:p>
    <w:p w:rsidR="004A3BAF" w:rsidRPr="00222BF4" w:rsidRDefault="004A3BAF" w:rsidP="00DD50E8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>Challenges addressed </w:t>
      </w:r>
    </w:p>
    <w:p w:rsidR="004A3BAF" w:rsidRPr="00222BF4" w:rsidRDefault="004A3BAF" w:rsidP="00DD50E8">
      <w:pPr>
        <w:spacing w:line="276" w:lineRule="auto"/>
        <w:ind w:left="360"/>
        <w:jc w:val="both"/>
        <w:rPr>
          <w:bCs/>
        </w:rPr>
      </w:pPr>
      <w:r w:rsidRPr="00222BF4">
        <w:rPr>
          <w:bCs/>
        </w:rPr>
        <w:t xml:space="preserve">This research </w:t>
      </w:r>
      <w:r w:rsidR="00B73A55" w:rsidRPr="00222BF4">
        <w:rPr>
          <w:bCs/>
        </w:rPr>
        <w:t xml:space="preserve">activity </w:t>
      </w:r>
      <w:r w:rsidRPr="00222BF4">
        <w:rPr>
          <w:bCs/>
        </w:rPr>
        <w:t xml:space="preserve">was conducted to access </w:t>
      </w:r>
      <w:r w:rsidR="00B73A55" w:rsidRPr="00222BF4">
        <w:rPr>
          <w:bCs/>
        </w:rPr>
        <w:t xml:space="preserve">agronomic </w:t>
      </w:r>
      <w:r w:rsidRPr="00222BF4">
        <w:rPr>
          <w:bCs/>
        </w:rPr>
        <w:t>performance of f</w:t>
      </w:r>
      <w:r w:rsidR="00321B78">
        <w:rPr>
          <w:bCs/>
        </w:rPr>
        <w:t>ive BC</w:t>
      </w:r>
      <w:r w:rsidRPr="00222BF4">
        <w:rPr>
          <w:bCs/>
        </w:rPr>
        <w:t xml:space="preserve">NAM </w:t>
      </w:r>
      <w:proofErr w:type="spellStart"/>
      <w:r w:rsidRPr="00222BF4">
        <w:rPr>
          <w:bCs/>
        </w:rPr>
        <w:t>biparental</w:t>
      </w:r>
      <w:proofErr w:type="spellEnd"/>
      <w:r w:rsidRPr="00222BF4">
        <w:rPr>
          <w:bCs/>
        </w:rPr>
        <w:t xml:space="preserve"> populations </w:t>
      </w:r>
      <w:r w:rsidR="00620943" w:rsidRPr="00222BF4">
        <w:rPr>
          <w:rFonts w:eastAsiaTheme="majorEastAsia"/>
        </w:rPr>
        <w:t>(</w:t>
      </w:r>
      <w:proofErr w:type="spellStart"/>
      <w:r w:rsidR="00620943" w:rsidRPr="00222BF4">
        <w:rPr>
          <w:rFonts w:eastAsiaTheme="majorEastAsia"/>
        </w:rPr>
        <w:t>Lata</w:t>
      </w:r>
      <w:proofErr w:type="spellEnd"/>
      <w:r w:rsidR="00620943" w:rsidRPr="00222BF4">
        <w:rPr>
          <w:rFonts w:eastAsiaTheme="majorEastAsia"/>
        </w:rPr>
        <w:t>//SC</w:t>
      </w:r>
      <w:r w:rsidRPr="00222BF4">
        <w:rPr>
          <w:rFonts w:eastAsiaTheme="majorEastAsia"/>
        </w:rPr>
        <w:t>566</w:t>
      </w:r>
      <w:r w:rsidR="00B73A55" w:rsidRPr="00222BF4">
        <w:rPr>
          <w:rFonts w:eastAsiaTheme="majorEastAsia"/>
        </w:rPr>
        <w:t xml:space="preserve">, </w:t>
      </w:r>
      <w:proofErr w:type="spellStart"/>
      <w:r w:rsidR="00B73A55" w:rsidRPr="00222BF4">
        <w:rPr>
          <w:rFonts w:eastAsiaTheme="majorEastAsia"/>
        </w:rPr>
        <w:t>Lata</w:t>
      </w:r>
      <w:proofErr w:type="spellEnd"/>
      <w:r w:rsidR="00B73A55" w:rsidRPr="00222BF4">
        <w:rPr>
          <w:rFonts w:eastAsiaTheme="majorEastAsia"/>
        </w:rPr>
        <w:t xml:space="preserve">//IS15401, </w:t>
      </w:r>
      <w:proofErr w:type="spellStart"/>
      <w:r w:rsidR="00B73A55" w:rsidRPr="00222BF4">
        <w:rPr>
          <w:rFonts w:eastAsiaTheme="majorEastAsia"/>
        </w:rPr>
        <w:t>Lata</w:t>
      </w:r>
      <w:proofErr w:type="spellEnd"/>
      <w:r w:rsidR="00B73A55" w:rsidRPr="00222BF4">
        <w:rPr>
          <w:rFonts w:eastAsiaTheme="majorEastAsia"/>
        </w:rPr>
        <w:t>//</w:t>
      </w:r>
      <w:proofErr w:type="spellStart"/>
      <w:r w:rsidR="00B73A55" w:rsidRPr="00222BF4">
        <w:rPr>
          <w:rFonts w:eastAsiaTheme="majorEastAsia"/>
        </w:rPr>
        <w:t>DouaG</w:t>
      </w:r>
      <w:proofErr w:type="spellEnd"/>
      <w:r w:rsidRPr="00222BF4">
        <w:rPr>
          <w:rFonts w:eastAsiaTheme="majorEastAsia"/>
        </w:rPr>
        <w:t xml:space="preserve">, </w:t>
      </w:r>
      <w:proofErr w:type="spellStart"/>
      <w:r w:rsidR="00620943" w:rsidRPr="00222BF4">
        <w:rPr>
          <w:rFonts w:eastAsiaTheme="majorEastAsia"/>
        </w:rPr>
        <w:t>Grinkan</w:t>
      </w:r>
      <w:proofErr w:type="spellEnd"/>
      <w:r w:rsidR="00620943" w:rsidRPr="00222BF4">
        <w:rPr>
          <w:rFonts w:eastAsiaTheme="majorEastAsia"/>
        </w:rPr>
        <w:t>//</w:t>
      </w:r>
      <w:r w:rsidRPr="00222BF4">
        <w:rPr>
          <w:rFonts w:eastAsiaTheme="majorEastAsia"/>
        </w:rPr>
        <w:t>IS15401</w:t>
      </w:r>
      <w:r w:rsidR="00B73A55" w:rsidRPr="00222BF4">
        <w:rPr>
          <w:rFonts w:eastAsiaTheme="majorEastAsia"/>
        </w:rPr>
        <w:t xml:space="preserve"> and</w:t>
      </w:r>
      <w:r w:rsidR="00620943" w:rsidRPr="00222BF4">
        <w:rPr>
          <w:rFonts w:eastAsiaTheme="majorEastAsia"/>
        </w:rPr>
        <w:t xml:space="preserve"> </w:t>
      </w:r>
      <w:proofErr w:type="spellStart"/>
      <w:r w:rsidRPr="00222BF4">
        <w:rPr>
          <w:rFonts w:eastAsiaTheme="majorEastAsia"/>
        </w:rPr>
        <w:t>Grinkan</w:t>
      </w:r>
      <w:proofErr w:type="spellEnd"/>
      <w:r w:rsidRPr="00222BF4">
        <w:rPr>
          <w:rFonts w:eastAsiaTheme="majorEastAsia"/>
        </w:rPr>
        <w:t xml:space="preserve">//SC566), which </w:t>
      </w:r>
      <w:r w:rsidR="00B73A55" w:rsidRPr="00222BF4">
        <w:rPr>
          <w:rFonts w:eastAsiaTheme="majorEastAsia"/>
        </w:rPr>
        <w:t xml:space="preserve">are supposed to </w:t>
      </w:r>
      <w:r w:rsidRPr="00222BF4">
        <w:rPr>
          <w:rFonts w:eastAsiaTheme="majorEastAsia"/>
        </w:rPr>
        <w:t xml:space="preserve">carry different alleles for Al-tolerance gene </w:t>
      </w:r>
      <w:proofErr w:type="spellStart"/>
      <w:r w:rsidR="00B73A55" w:rsidRPr="00222BF4">
        <w:rPr>
          <w:rFonts w:eastAsiaTheme="majorEastAsia"/>
          <w:i/>
        </w:rPr>
        <w:t>SbMATE</w:t>
      </w:r>
      <w:proofErr w:type="spellEnd"/>
      <w:r w:rsidR="00B73A55" w:rsidRPr="00222BF4">
        <w:rPr>
          <w:rFonts w:eastAsiaTheme="majorEastAsia"/>
          <w:i/>
        </w:rPr>
        <w:t xml:space="preserve">. </w:t>
      </w:r>
      <w:r w:rsidR="00B73A55" w:rsidRPr="00222BF4">
        <w:rPr>
          <w:rFonts w:eastAsiaTheme="majorEastAsia"/>
        </w:rPr>
        <w:t>Through this work, t</w:t>
      </w:r>
      <w:r w:rsidRPr="00222BF4">
        <w:rPr>
          <w:bCs/>
        </w:rPr>
        <w:t xml:space="preserve">he effect of the different </w:t>
      </w:r>
      <w:proofErr w:type="spellStart"/>
      <w:r w:rsidRPr="00222BF4">
        <w:rPr>
          <w:bCs/>
          <w:i/>
        </w:rPr>
        <w:t>SbMATE</w:t>
      </w:r>
      <w:proofErr w:type="spellEnd"/>
      <w:r w:rsidRPr="00222BF4">
        <w:rPr>
          <w:bCs/>
        </w:rPr>
        <w:t xml:space="preserve"> alleles on grain yield production under low</w:t>
      </w:r>
      <w:r w:rsidR="00B73A55" w:rsidRPr="00222BF4">
        <w:rPr>
          <w:bCs/>
        </w:rPr>
        <w:t xml:space="preserve"> and high phosphorous condition</w:t>
      </w:r>
      <w:r w:rsidR="00ED08EC">
        <w:rPr>
          <w:bCs/>
        </w:rPr>
        <w:t>s</w:t>
      </w:r>
      <w:r w:rsidR="00B73A55" w:rsidRPr="00222BF4">
        <w:rPr>
          <w:bCs/>
        </w:rPr>
        <w:t xml:space="preserve">, </w:t>
      </w:r>
      <w:r w:rsidR="00ED08EC">
        <w:rPr>
          <w:bCs/>
        </w:rPr>
        <w:t>was</w:t>
      </w:r>
      <w:r w:rsidR="00B73A55" w:rsidRPr="00222BF4">
        <w:rPr>
          <w:bCs/>
        </w:rPr>
        <w:t xml:space="preserve"> evaluated.</w:t>
      </w:r>
      <w:r w:rsidRPr="00222BF4">
        <w:rPr>
          <w:bCs/>
        </w:rPr>
        <w:t xml:space="preserve"> </w:t>
      </w:r>
    </w:p>
    <w:p w:rsidR="004A3BAF" w:rsidRPr="00222BF4" w:rsidRDefault="004A3BAF" w:rsidP="00DD50E8">
      <w:pPr>
        <w:spacing w:line="276" w:lineRule="auto"/>
        <w:jc w:val="both"/>
        <w:rPr>
          <w:b/>
          <w:u w:val="single"/>
        </w:rPr>
      </w:pPr>
    </w:p>
    <w:p w:rsidR="004A3BAF" w:rsidRPr="00222BF4" w:rsidRDefault="004A3BAF" w:rsidP="00DD50E8">
      <w:pPr>
        <w:spacing w:line="276" w:lineRule="auto"/>
        <w:jc w:val="both"/>
        <w:rPr>
          <w:b/>
          <w:u w:val="single"/>
        </w:rPr>
      </w:pPr>
      <w:r w:rsidRPr="00222BF4">
        <w:rPr>
          <w:b/>
          <w:u w:val="single"/>
        </w:rPr>
        <w:t>Objectives:</w:t>
      </w:r>
    </w:p>
    <w:p w:rsidR="00247CEF" w:rsidRPr="00222BF4" w:rsidRDefault="00247CEF" w:rsidP="00DD50E8">
      <w:pPr>
        <w:spacing w:line="276" w:lineRule="auto"/>
        <w:jc w:val="both"/>
        <w:rPr>
          <w:b/>
          <w:u w:val="single"/>
        </w:rPr>
      </w:pPr>
    </w:p>
    <w:p w:rsidR="004A3BAF" w:rsidRPr="00222BF4" w:rsidRDefault="004A3BAF" w:rsidP="00DD50E8">
      <w:pPr>
        <w:pStyle w:val="ListParagraph"/>
        <w:numPr>
          <w:ilvl w:val="0"/>
          <w:numId w:val="1"/>
        </w:num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Access </w:t>
      </w:r>
      <w:proofErr w:type="spellStart"/>
      <w:r w:rsidRPr="00222B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SbMATE</w:t>
      </w:r>
      <w:proofErr w:type="spellEnd"/>
      <w:r w:rsidRPr="0022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 effect on grain yield performance under Low and high phosphorous condition</w:t>
      </w:r>
      <w:r w:rsidR="00B73A55" w:rsidRPr="00222BF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2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3BAF" w:rsidRPr="00222BF4" w:rsidRDefault="004A3BAF" w:rsidP="00DD50E8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sz w:val="24"/>
          <w:szCs w:val="24"/>
          <w:shd w:val="clear" w:color="auto" w:fill="FFFFFF"/>
        </w:rPr>
        <w:t>Identify association or QTLS for the different</w:t>
      </w:r>
      <w:r w:rsidR="004D57D2" w:rsidRPr="0022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adaptation traits</w:t>
      </w:r>
      <w:r w:rsidRPr="00222B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57D2" w:rsidRPr="00222BF4" w:rsidRDefault="004D57D2" w:rsidP="00DD50E8">
      <w:pPr>
        <w:pStyle w:val="ListParagraph"/>
        <w:spacing w:line="276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AF" w:rsidRPr="00222BF4" w:rsidRDefault="00620943" w:rsidP="00DD50E8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 xml:space="preserve">Materials and method </w:t>
      </w:r>
    </w:p>
    <w:p w:rsidR="004A3BAF" w:rsidRPr="00222BF4" w:rsidRDefault="0074728E" w:rsidP="00DD50E8">
      <w:pPr>
        <w:pStyle w:val="ListParagraph"/>
        <w:spacing w:after="0" w:line="276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F4">
        <w:rPr>
          <w:rFonts w:ascii="Times New Roman" w:hAnsi="Times New Roman" w:cs="Times New Roman"/>
          <w:sz w:val="24"/>
          <w:szCs w:val="24"/>
        </w:rPr>
        <w:t xml:space="preserve">Four populations BC1F4 progenies (490 progenies) were </w:t>
      </w:r>
      <w:proofErr w:type="spellStart"/>
      <w:r w:rsidRPr="00222BF4">
        <w:rPr>
          <w:rFonts w:ascii="Times New Roman" w:hAnsi="Times New Roman" w:cs="Times New Roman"/>
          <w:sz w:val="24"/>
          <w:szCs w:val="24"/>
        </w:rPr>
        <w:t>phenotyped</w:t>
      </w:r>
      <w:proofErr w:type="spellEnd"/>
      <w:r w:rsidRPr="00222BF4">
        <w:rPr>
          <w:rFonts w:ascii="Times New Roman" w:hAnsi="Times New Roman" w:cs="Times New Roman"/>
          <w:sz w:val="24"/>
          <w:szCs w:val="24"/>
        </w:rPr>
        <w:t xml:space="preserve"> in 2015 and 2016 under contrasted conditions (low P and high P fields) at </w:t>
      </w:r>
      <w:proofErr w:type="spellStart"/>
      <w:r w:rsidRPr="00222BF4">
        <w:rPr>
          <w:rFonts w:ascii="Times New Roman" w:hAnsi="Times New Roman" w:cs="Times New Roman"/>
          <w:sz w:val="24"/>
          <w:szCs w:val="24"/>
        </w:rPr>
        <w:t>Samanko</w:t>
      </w:r>
      <w:proofErr w:type="spellEnd"/>
      <w:r w:rsidRPr="00222BF4">
        <w:rPr>
          <w:rFonts w:ascii="Times New Roman" w:hAnsi="Times New Roman" w:cs="Times New Roman"/>
          <w:sz w:val="24"/>
          <w:szCs w:val="24"/>
        </w:rPr>
        <w:t xml:space="preserve">/Mali. 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This </w:t>
      </w:r>
      <w:r w:rsidRPr="00222BF4">
        <w:rPr>
          <w:rFonts w:ascii="Times New Roman" w:hAnsi="Times New Roman" w:cs="Times New Roman"/>
          <w:sz w:val="24"/>
          <w:szCs w:val="24"/>
        </w:rPr>
        <w:t>progenies were selected from BCNAM populations, over 1080 progenies, developed between 2009 and 2012.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</w:t>
      </w:r>
      <w:r w:rsidRPr="00222BF4">
        <w:rPr>
          <w:rFonts w:ascii="Times New Roman" w:hAnsi="Times New Roman" w:cs="Times New Roman"/>
          <w:sz w:val="24"/>
          <w:szCs w:val="24"/>
        </w:rPr>
        <w:t>The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progenies were </w:t>
      </w:r>
      <w:r w:rsidR="00354DFD" w:rsidRPr="00222BF4">
        <w:rPr>
          <w:rFonts w:ascii="Times New Roman" w:hAnsi="Times New Roman" w:cs="Times New Roman"/>
          <w:sz w:val="24"/>
          <w:szCs w:val="24"/>
        </w:rPr>
        <w:t xml:space="preserve">also </w:t>
      </w:r>
      <w:r w:rsidR="004A3BAF" w:rsidRPr="00222BF4">
        <w:rPr>
          <w:rFonts w:ascii="Times New Roman" w:hAnsi="Times New Roman" w:cs="Times New Roman"/>
          <w:sz w:val="24"/>
          <w:szCs w:val="24"/>
        </w:rPr>
        <w:t>genotyp</w:t>
      </w:r>
      <w:r w:rsidR="00354DFD" w:rsidRPr="00222BF4">
        <w:rPr>
          <w:rFonts w:ascii="Times New Roman" w:hAnsi="Times New Roman" w:cs="Times New Roman"/>
          <w:sz w:val="24"/>
          <w:szCs w:val="24"/>
        </w:rPr>
        <w:t>ed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by sequencing (GBS). </w:t>
      </w:r>
      <w:r w:rsidRPr="00222BF4">
        <w:rPr>
          <w:rFonts w:ascii="Times New Roman" w:hAnsi="Times New Roman" w:cs="Times New Roman"/>
          <w:sz w:val="24"/>
          <w:szCs w:val="24"/>
        </w:rPr>
        <w:t>Association analysis (GWAS)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</w:t>
      </w:r>
      <w:r w:rsidR="00354DFD" w:rsidRPr="00222BF4">
        <w:rPr>
          <w:rFonts w:ascii="Times New Roman" w:hAnsi="Times New Roman" w:cs="Times New Roman"/>
          <w:sz w:val="24"/>
          <w:szCs w:val="24"/>
        </w:rPr>
        <w:t>using phenotypic and genotypic data was then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r</w:t>
      </w:r>
      <w:r w:rsidR="00354DFD" w:rsidRPr="00222BF4">
        <w:rPr>
          <w:rFonts w:ascii="Times New Roman" w:hAnsi="Times New Roman" w:cs="Times New Roman"/>
          <w:sz w:val="24"/>
          <w:szCs w:val="24"/>
        </w:rPr>
        <w:t>an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to </w:t>
      </w:r>
      <w:r w:rsidRPr="00222BF4">
        <w:rPr>
          <w:rFonts w:ascii="Times New Roman" w:hAnsi="Times New Roman" w:cs="Times New Roman"/>
          <w:sz w:val="24"/>
          <w:szCs w:val="24"/>
        </w:rPr>
        <w:t>i</w:t>
      </w:r>
      <w:r w:rsidR="004A3BAF" w:rsidRPr="00222BF4">
        <w:rPr>
          <w:rFonts w:ascii="Times New Roman" w:hAnsi="Times New Roman" w:cs="Times New Roman"/>
          <w:sz w:val="24"/>
          <w:szCs w:val="24"/>
        </w:rPr>
        <w:t>dentified QTLs</w:t>
      </w:r>
      <w:r w:rsidR="00354DFD" w:rsidRPr="00222BF4">
        <w:rPr>
          <w:rFonts w:ascii="Times New Roman" w:hAnsi="Times New Roman" w:cs="Times New Roman"/>
          <w:sz w:val="24"/>
          <w:szCs w:val="24"/>
        </w:rPr>
        <w:t>/genomic regions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associat</w:t>
      </w:r>
      <w:r w:rsidR="00354DFD" w:rsidRPr="00222BF4">
        <w:rPr>
          <w:rFonts w:ascii="Times New Roman" w:hAnsi="Times New Roman" w:cs="Times New Roman"/>
          <w:sz w:val="24"/>
          <w:szCs w:val="24"/>
        </w:rPr>
        <w:t>ed</w:t>
      </w:r>
      <w:r w:rsidR="004A3BAF" w:rsidRPr="00222BF4">
        <w:rPr>
          <w:rFonts w:ascii="Times New Roman" w:hAnsi="Times New Roman" w:cs="Times New Roman"/>
          <w:sz w:val="24"/>
          <w:szCs w:val="24"/>
        </w:rPr>
        <w:t xml:space="preserve"> </w:t>
      </w:r>
      <w:r w:rsidRPr="00222BF4">
        <w:rPr>
          <w:rFonts w:ascii="Times New Roman" w:hAnsi="Times New Roman" w:cs="Times New Roman"/>
          <w:sz w:val="24"/>
          <w:szCs w:val="24"/>
        </w:rPr>
        <w:t>to grain yield, plant height and other adaptation and quality traits.</w:t>
      </w:r>
    </w:p>
    <w:p w:rsidR="00247CEF" w:rsidRPr="00222BF4" w:rsidRDefault="00247CEF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AF" w:rsidRPr="00222BF4" w:rsidRDefault="00620943" w:rsidP="00DD50E8">
      <w:pPr>
        <w:pStyle w:val="ListParagraph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>Results and interpretation</w:t>
      </w:r>
      <w:r w:rsidR="004A3BAF" w:rsidRPr="00222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6095" w:rsidRPr="00222BF4" w:rsidRDefault="00996095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696" w:rsidRPr="00222BF4" w:rsidRDefault="00620943" w:rsidP="00DD50E8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222BF4">
        <w:rPr>
          <w:rFonts w:ascii="Times New Roman" w:eastAsia="Arial Unicode MS" w:hAnsi="Times New Roman" w:cs="Times New Roman"/>
          <w:color w:val="auto"/>
        </w:rPr>
        <w:t>Five</w:t>
      </w:r>
      <w:r w:rsidR="00764611" w:rsidRPr="00222BF4">
        <w:rPr>
          <w:rFonts w:ascii="Times New Roman" w:eastAsia="Arial Unicode MS" w:hAnsi="Times New Roman" w:cs="Times New Roman"/>
          <w:color w:val="auto"/>
        </w:rPr>
        <w:t xml:space="preserve"> BC-NAM </w:t>
      </w:r>
      <w:proofErr w:type="spellStart"/>
      <w:r w:rsidR="00764611" w:rsidRPr="00222BF4">
        <w:rPr>
          <w:rFonts w:ascii="Times New Roman" w:eastAsia="Arial Unicode MS" w:hAnsi="Times New Roman" w:cs="Times New Roman"/>
          <w:color w:val="auto"/>
        </w:rPr>
        <w:t>biparental</w:t>
      </w:r>
      <w:proofErr w:type="spellEnd"/>
      <w:r w:rsidRPr="00222BF4">
        <w:rPr>
          <w:rFonts w:ascii="Times New Roman" w:eastAsia="Arial Unicode MS" w:hAnsi="Times New Roman" w:cs="Times New Roman"/>
          <w:color w:val="auto"/>
        </w:rPr>
        <w:t xml:space="preserve"> population</w:t>
      </w:r>
      <w:r w:rsidR="00764611" w:rsidRPr="00222BF4">
        <w:rPr>
          <w:rFonts w:ascii="Times New Roman" w:eastAsia="Arial Unicode MS" w:hAnsi="Times New Roman" w:cs="Times New Roman"/>
          <w:color w:val="auto"/>
        </w:rPr>
        <w:t>s</w:t>
      </w:r>
      <w:r w:rsidRPr="00222BF4">
        <w:rPr>
          <w:rFonts w:ascii="Times New Roman" w:eastAsia="Arial Unicode MS" w:hAnsi="Times New Roman" w:cs="Times New Roman"/>
          <w:color w:val="auto"/>
        </w:rPr>
        <w:t xml:space="preserve"> carrying </w:t>
      </w:r>
      <w:r w:rsidRPr="00222BF4">
        <w:rPr>
          <w:rFonts w:ascii="Times New Roman" w:eastAsia="Arial Unicode MS" w:hAnsi="Times New Roman" w:cs="Times New Roman"/>
          <w:i/>
          <w:color w:val="auto"/>
        </w:rPr>
        <w:t xml:space="preserve">SBMATE </w:t>
      </w:r>
      <w:r w:rsidRPr="00222BF4">
        <w:rPr>
          <w:rFonts w:ascii="Times New Roman" w:eastAsia="Arial Unicode MS" w:hAnsi="Times New Roman" w:cs="Times New Roman"/>
          <w:color w:val="auto"/>
        </w:rPr>
        <w:t xml:space="preserve">gene for aluminum tolerance have been chose base on Leiser et al 2014 study to evaluate their effect under low and high soil phosphorous condition. </w:t>
      </w:r>
      <w:r w:rsidR="0002671D" w:rsidRPr="00222BF4">
        <w:rPr>
          <w:rFonts w:ascii="Times New Roman" w:eastAsia="Arial Unicode MS" w:hAnsi="Times New Roman" w:cs="Times New Roman"/>
          <w:color w:val="auto"/>
        </w:rPr>
        <w:t xml:space="preserve">The first evaluation was done </w:t>
      </w:r>
      <w:r w:rsidR="00764611" w:rsidRPr="00222BF4">
        <w:rPr>
          <w:rFonts w:ascii="Times New Roman" w:eastAsia="Arial Unicode MS" w:hAnsi="Times New Roman" w:cs="Times New Roman"/>
          <w:color w:val="auto"/>
        </w:rPr>
        <w:t xml:space="preserve">in </w:t>
      </w:r>
      <w:r w:rsidRPr="00222BF4">
        <w:rPr>
          <w:rFonts w:ascii="Times New Roman" w:eastAsia="Arial Unicode MS" w:hAnsi="Times New Roman" w:cs="Times New Roman"/>
          <w:color w:val="auto"/>
        </w:rPr>
        <w:t>2015</w:t>
      </w:r>
      <w:r w:rsidR="00764611" w:rsidRPr="00222BF4">
        <w:rPr>
          <w:rFonts w:ascii="Times New Roman" w:eastAsia="Arial Unicode MS" w:hAnsi="Times New Roman" w:cs="Times New Roman"/>
          <w:color w:val="auto"/>
        </w:rPr>
        <w:t>, this report is the results of second year assessment in ICRISAT-</w:t>
      </w:r>
      <w:proofErr w:type="spellStart"/>
      <w:r w:rsidR="00764611" w:rsidRPr="00222BF4">
        <w:rPr>
          <w:rFonts w:ascii="Times New Roman" w:eastAsia="Arial Unicode MS" w:hAnsi="Times New Roman" w:cs="Times New Roman"/>
          <w:color w:val="auto"/>
        </w:rPr>
        <w:t>Samanko</w:t>
      </w:r>
      <w:proofErr w:type="spellEnd"/>
      <w:r w:rsidR="00764611" w:rsidRPr="00222BF4">
        <w:rPr>
          <w:rFonts w:ascii="Times New Roman" w:eastAsia="Arial Unicode MS" w:hAnsi="Times New Roman" w:cs="Times New Roman"/>
          <w:color w:val="auto"/>
        </w:rPr>
        <w:t xml:space="preserve"> station</w:t>
      </w:r>
      <w:r w:rsidR="009424B7" w:rsidRPr="00222BF4">
        <w:rPr>
          <w:rFonts w:ascii="Times New Roman" w:eastAsia="Arial Unicode MS" w:hAnsi="Times New Roman" w:cs="Times New Roman"/>
          <w:color w:val="auto"/>
        </w:rPr>
        <w:t xml:space="preserve">. </w:t>
      </w:r>
      <w:r w:rsidR="00F04696" w:rsidRPr="00222BF4">
        <w:rPr>
          <w:rFonts w:ascii="Times New Roman" w:eastAsia="Arial Unicode MS" w:hAnsi="Times New Roman" w:cs="Times New Roman"/>
          <w:color w:val="auto"/>
        </w:rPr>
        <w:t>We find in general the good repeatability for almost three parameters</w:t>
      </w:r>
      <w:r w:rsidR="00AD5865" w:rsidRPr="00222BF4">
        <w:rPr>
          <w:rFonts w:ascii="Times New Roman" w:eastAsia="Arial Unicode MS" w:hAnsi="Times New Roman" w:cs="Times New Roman"/>
          <w:color w:val="auto"/>
        </w:rPr>
        <w:t xml:space="preserve"> (table1)</w:t>
      </w:r>
      <w:r w:rsidR="00F04696" w:rsidRPr="00222BF4">
        <w:rPr>
          <w:rFonts w:ascii="Times New Roman" w:eastAsia="Arial Unicode MS" w:hAnsi="Times New Roman" w:cs="Times New Roman"/>
          <w:color w:val="auto"/>
        </w:rPr>
        <w:t xml:space="preserve">. </w:t>
      </w:r>
      <w:r w:rsidR="00764611" w:rsidRPr="00222BF4">
        <w:rPr>
          <w:rFonts w:ascii="Times New Roman" w:eastAsia="Arial Unicode MS" w:hAnsi="Times New Roman" w:cs="Times New Roman"/>
          <w:color w:val="auto"/>
        </w:rPr>
        <w:t>The</w:t>
      </w:r>
      <w:r w:rsidR="009424B7" w:rsidRPr="00222BF4">
        <w:rPr>
          <w:rFonts w:ascii="Times New Roman" w:eastAsia="Arial Unicode MS" w:hAnsi="Times New Roman" w:cs="Times New Roman"/>
          <w:color w:val="auto"/>
        </w:rPr>
        <w:t xml:space="preserve"> results of data a</w:t>
      </w:r>
      <w:r w:rsidRPr="00222BF4">
        <w:rPr>
          <w:rFonts w:ascii="Times New Roman" w:eastAsia="Arial Unicode MS" w:hAnsi="Times New Roman" w:cs="Times New Roman"/>
          <w:color w:val="auto"/>
        </w:rPr>
        <w:t xml:space="preserve">nalysis revealed </w:t>
      </w:r>
      <w:r w:rsidR="00F04696" w:rsidRPr="00222BF4">
        <w:rPr>
          <w:rFonts w:ascii="Times New Roman" w:eastAsia="Arial Unicode MS" w:hAnsi="Times New Roman" w:cs="Times New Roman"/>
          <w:color w:val="auto"/>
        </w:rPr>
        <w:t xml:space="preserve">also </w:t>
      </w:r>
      <w:r w:rsidR="00764611" w:rsidRPr="00222BF4">
        <w:rPr>
          <w:rFonts w:ascii="Times New Roman" w:eastAsia="Arial Unicode MS" w:hAnsi="Times New Roman" w:cs="Times New Roman"/>
          <w:color w:val="auto"/>
        </w:rPr>
        <w:t xml:space="preserve">a </w:t>
      </w:r>
      <w:r w:rsidRPr="00222BF4">
        <w:rPr>
          <w:rFonts w:ascii="Times New Roman" w:eastAsia="Arial Unicode MS" w:hAnsi="Times New Roman" w:cs="Times New Roman"/>
          <w:color w:val="auto"/>
        </w:rPr>
        <w:t xml:space="preserve">large genetic variation for the grain </w:t>
      </w:r>
      <w:r w:rsidRPr="00222BF4">
        <w:rPr>
          <w:rFonts w:ascii="Times New Roman" w:eastAsia="Arial Unicode MS" w:hAnsi="Times New Roman" w:cs="Times New Roman"/>
          <w:color w:val="auto"/>
        </w:rPr>
        <w:lastRenderedPageBreak/>
        <w:t>yield</w:t>
      </w:r>
      <w:r w:rsidR="00AB22B7" w:rsidRPr="00222BF4">
        <w:rPr>
          <w:rFonts w:ascii="Times New Roman" w:eastAsia="Arial Unicode MS" w:hAnsi="Times New Roman" w:cs="Times New Roman"/>
          <w:color w:val="auto"/>
        </w:rPr>
        <w:t xml:space="preserve"> within the populations and between</w:t>
      </w:r>
      <w:r w:rsidR="00764611" w:rsidRPr="00222BF4">
        <w:rPr>
          <w:rFonts w:ascii="Times New Roman" w:eastAsia="Arial Unicode MS" w:hAnsi="Times New Roman" w:cs="Times New Roman"/>
          <w:color w:val="auto"/>
        </w:rPr>
        <w:t xml:space="preserve"> the different populations </w:t>
      </w:r>
      <w:r w:rsidR="00F04696" w:rsidRPr="00222BF4">
        <w:rPr>
          <w:rFonts w:ascii="Times New Roman" w:eastAsia="Arial Unicode MS" w:hAnsi="Times New Roman" w:cs="Times New Roman"/>
          <w:color w:val="auto"/>
        </w:rPr>
        <w:t>in +P and –P</w:t>
      </w:r>
      <w:r w:rsidR="00F22C20" w:rsidRPr="00222BF4">
        <w:rPr>
          <w:rFonts w:ascii="Times New Roman" w:eastAsia="Arial Unicode MS" w:hAnsi="Times New Roman" w:cs="Times New Roman"/>
          <w:color w:val="auto"/>
        </w:rPr>
        <w:t xml:space="preserve"> </w:t>
      </w:r>
      <w:r w:rsidR="00AD5865" w:rsidRPr="00222BF4">
        <w:rPr>
          <w:rFonts w:ascii="Times New Roman" w:eastAsia="Arial Unicode MS" w:hAnsi="Times New Roman" w:cs="Times New Roman"/>
          <w:color w:val="auto"/>
        </w:rPr>
        <w:t xml:space="preserve">(figure 2) </w:t>
      </w:r>
      <w:r w:rsidR="00F22C20" w:rsidRPr="00222BF4">
        <w:rPr>
          <w:rFonts w:ascii="Times New Roman" w:eastAsia="Arial Unicode MS" w:hAnsi="Times New Roman" w:cs="Times New Roman"/>
          <w:color w:val="auto"/>
        </w:rPr>
        <w:t xml:space="preserve">as consequence we had low grain yield in </w:t>
      </w:r>
      <w:r w:rsidR="00AB22B7" w:rsidRPr="00222BF4">
        <w:rPr>
          <w:rFonts w:ascii="Times New Roman" w:eastAsia="Arial Unicode MS" w:hAnsi="Times New Roman" w:cs="Times New Roman"/>
          <w:color w:val="auto"/>
        </w:rPr>
        <w:t>–</w:t>
      </w:r>
      <w:r w:rsidR="00F22C20" w:rsidRPr="00222BF4">
        <w:rPr>
          <w:rFonts w:ascii="Times New Roman" w:eastAsia="Arial Unicode MS" w:hAnsi="Times New Roman" w:cs="Times New Roman"/>
          <w:color w:val="auto"/>
        </w:rPr>
        <w:t>P</w:t>
      </w:r>
      <w:r w:rsidR="00AB22B7" w:rsidRPr="00222BF4">
        <w:rPr>
          <w:rFonts w:ascii="Times New Roman" w:eastAsia="Arial Unicode MS" w:hAnsi="Times New Roman" w:cs="Times New Roman"/>
          <w:color w:val="auto"/>
        </w:rPr>
        <w:t xml:space="preserve"> and the poor development of the plant</w:t>
      </w:r>
      <w:r w:rsidR="00F04696" w:rsidRPr="00222BF4">
        <w:rPr>
          <w:rFonts w:ascii="Times New Roman" w:eastAsia="Arial Unicode MS" w:hAnsi="Times New Roman" w:cs="Times New Roman"/>
          <w:color w:val="auto"/>
        </w:rPr>
        <w:t>.</w:t>
      </w:r>
      <w:r w:rsidR="00115ABE" w:rsidRPr="00222BF4">
        <w:rPr>
          <w:rFonts w:ascii="Times New Roman" w:eastAsia="Arial Unicode MS" w:hAnsi="Times New Roman" w:cs="Times New Roman"/>
          <w:color w:val="auto"/>
        </w:rPr>
        <w:t xml:space="preserve"> A Significant delayed of the heading stage in –P compare</w:t>
      </w:r>
      <w:r w:rsidR="00F22C20" w:rsidRPr="00222BF4">
        <w:rPr>
          <w:rFonts w:ascii="Times New Roman" w:eastAsia="Arial Unicode MS" w:hAnsi="Times New Roman" w:cs="Times New Roman"/>
          <w:color w:val="auto"/>
        </w:rPr>
        <w:t>d</w:t>
      </w:r>
      <w:r w:rsidR="00115ABE" w:rsidRPr="00222BF4">
        <w:rPr>
          <w:rFonts w:ascii="Times New Roman" w:eastAsia="Arial Unicode MS" w:hAnsi="Times New Roman" w:cs="Times New Roman"/>
          <w:color w:val="auto"/>
        </w:rPr>
        <w:t xml:space="preserve"> to the +P about 2 to 10 days</w:t>
      </w:r>
      <w:r w:rsidR="00AD5865" w:rsidRPr="00222BF4">
        <w:rPr>
          <w:rFonts w:ascii="Times New Roman" w:eastAsia="Arial Unicode MS" w:hAnsi="Times New Roman" w:cs="Times New Roman"/>
          <w:color w:val="auto"/>
        </w:rPr>
        <w:t xml:space="preserve"> (figure 1</w:t>
      </w:r>
      <w:r w:rsidR="008F54BE" w:rsidRPr="00222BF4">
        <w:rPr>
          <w:rFonts w:ascii="Times New Roman" w:eastAsia="Arial Unicode MS" w:hAnsi="Times New Roman" w:cs="Times New Roman"/>
          <w:color w:val="auto"/>
        </w:rPr>
        <w:t>)</w:t>
      </w:r>
      <w:r w:rsidR="00115ABE" w:rsidRPr="00222BF4">
        <w:rPr>
          <w:rFonts w:ascii="Times New Roman" w:eastAsia="Arial Unicode MS" w:hAnsi="Times New Roman" w:cs="Times New Roman"/>
          <w:color w:val="auto"/>
        </w:rPr>
        <w:t xml:space="preserve">. </w:t>
      </w:r>
    </w:p>
    <w:p w:rsidR="00142E29" w:rsidRPr="00222BF4" w:rsidRDefault="00CE7947" w:rsidP="00DD50E8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222BF4">
        <w:rPr>
          <w:rFonts w:ascii="Times New Roman" w:eastAsia="Arial Unicode MS" w:hAnsi="Times New Roman" w:cs="Times New Roman"/>
          <w:color w:val="auto"/>
        </w:rPr>
        <w:t>Four QTLs</w:t>
      </w:r>
      <w:r w:rsidR="00B82B76" w:rsidRPr="00222BF4">
        <w:rPr>
          <w:rFonts w:ascii="Times New Roman" w:eastAsia="Arial Unicode MS" w:hAnsi="Times New Roman" w:cs="Times New Roman"/>
          <w:color w:val="auto"/>
        </w:rPr>
        <w:t xml:space="preserve"> that are explained the heading stage in +P and -P were</w:t>
      </w:r>
      <w:r w:rsidRPr="00222BF4">
        <w:rPr>
          <w:rFonts w:ascii="Times New Roman" w:eastAsia="Arial Unicode MS" w:hAnsi="Times New Roman" w:cs="Times New Roman"/>
          <w:color w:val="auto"/>
        </w:rPr>
        <w:t xml:space="preserve"> detected in chromosome 1, 3, 6 and 7</w:t>
      </w:r>
      <w:r w:rsidR="009F4F32" w:rsidRPr="00222BF4">
        <w:rPr>
          <w:rFonts w:ascii="Times New Roman" w:eastAsia="Arial Unicode MS" w:hAnsi="Times New Roman" w:cs="Times New Roman"/>
          <w:color w:val="auto"/>
        </w:rPr>
        <w:t xml:space="preserve">. Three QTLs </w:t>
      </w:r>
      <w:r w:rsidR="00B82B76" w:rsidRPr="00222BF4">
        <w:rPr>
          <w:rFonts w:ascii="Times New Roman" w:eastAsia="Arial Unicode MS" w:hAnsi="Times New Roman" w:cs="Times New Roman"/>
          <w:color w:val="auto"/>
        </w:rPr>
        <w:t xml:space="preserve">also </w:t>
      </w:r>
      <w:r w:rsidR="009F4F32" w:rsidRPr="00222BF4">
        <w:rPr>
          <w:rFonts w:ascii="Times New Roman" w:eastAsia="Arial Unicode MS" w:hAnsi="Times New Roman" w:cs="Times New Roman"/>
          <w:color w:val="auto"/>
        </w:rPr>
        <w:t>were identified for plant height,</w:t>
      </w:r>
      <w:r w:rsidRPr="00222BF4">
        <w:rPr>
          <w:rFonts w:ascii="Times New Roman" w:eastAsia="Arial Unicode MS" w:hAnsi="Times New Roman" w:cs="Times New Roman"/>
          <w:color w:val="auto"/>
        </w:rPr>
        <w:t xml:space="preserve"> but </w:t>
      </w:r>
      <w:r w:rsidR="009F4F32" w:rsidRPr="00222BF4">
        <w:rPr>
          <w:rFonts w:ascii="Times New Roman" w:eastAsia="Arial Unicode MS" w:hAnsi="Times New Roman" w:cs="Times New Roman"/>
          <w:color w:val="auto"/>
        </w:rPr>
        <w:t xml:space="preserve">some </w:t>
      </w:r>
      <w:r w:rsidRPr="00222BF4">
        <w:rPr>
          <w:rFonts w:ascii="Times New Roman" w:eastAsia="Arial Unicode MS" w:hAnsi="Times New Roman" w:cs="Times New Roman"/>
          <w:color w:val="auto"/>
        </w:rPr>
        <w:t>QTLs have being</w:t>
      </w:r>
      <w:r w:rsidR="009F4F32" w:rsidRPr="00222BF4">
        <w:rPr>
          <w:rFonts w:ascii="Times New Roman" w:eastAsia="Arial Unicode MS" w:hAnsi="Times New Roman" w:cs="Times New Roman"/>
          <w:color w:val="auto"/>
        </w:rPr>
        <w:t xml:space="preserve"> identified in the same population at the same a position in +P and –P for heading and plant height.</w:t>
      </w:r>
      <w:r w:rsidR="00B82B76" w:rsidRPr="00222BF4">
        <w:rPr>
          <w:rFonts w:ascii="Times New Roman" w:eastAsia="Arial Unicode MS" w:hAnsi="Times New Roman" w:cs="Times New Roman"/>
          <w:color w:val="auto"/>
        </w:rPr>
        <w:t xml:space="preserve"> </w:t>
      </w:r>
      <w:r w:rsidR="00142E29" w:rsidRPr="00222BF4">
        <w:rPr>
          <w:rFonts w:ascii="Times New Roman" w:eastAsia="Arial Unicode MS" w:hAnsi="Times New Roman" w:cs="Times New Roman"/>
          <w:color w:val="auto"/>
        </w:rPr>
        <w:t>Two QTLs were identified for grain yield only in +P</w:t>
      </w:r>
      <w:r w:rsidR="00091F44" w:rsidRPr="00222BF4">
        <w:rPr>
          <w:rFonts w:ascii="Times New Roman" w:eastAsia="Arial Unicode MS" w:hAnsi="Times New Roman" w:cs="Times New Roman"/>
          <w:color w:val="auto"/>
        </w:rPr>
        <w:t xml:space="preserve"> (table1). In ge</w:t>
      </w:r>
      <w:r w:rsidR="00142E29" w:rsidRPr="00222BF4">
        <w:rPr>
          <w:rFonts w:ascii="Times New Roman" w:eastAsia="Arial Unicode MS" w:hAnsi="Times New Roman" w:cs="Times New Roman"/>
          <w:color w:val="auto"/>
        </w:rPr>
        <w:t xml:space="preserve">neral almost these detected QTLs are probably identified by some preview study in deep analysis will be applied to declare if any new QTLs is detected. </w:t>
      </w:r>
    </w:p>
    <w:p w:rsidR="00142E29" w:rsidRPr="00222BF4" w:rsidRDefault="00142E29" w:rsidP="00DD50E8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02671D" w:rsidRPr="00222BF4" w:rsidRDefault="00895BC7" w:rsidP="00DD50E8">
      <w:pPr>
        <w:pStyle w:val="ListParagraph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166370</wp:posOffset>
                </wp:positionV>
                <wp:extent cx="3276600" cy="219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28E" w:rsidRDefault="0074728E">
                            <w:r w:rsidRPr="0002671D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9590DC" wp14:editId="23E315ED">
                                  <wp:extent cx="3054350" cy="2032893"/>
                                  <wp:effectExtent l="0" t="0" r="0" b="571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/>
                                          <a:srcRect r="20102" b="2024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8577" cy="2042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5pt;margin-top:13.1pt;width:258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" fillcolor="white [3201]" stroked="f" strokeweight=".5pt">
                <v:textbox>
                  <w:txbxContent>
                    <w:p w:rsidR="0074728E" w:rsidRDefault="0074728E">
                      <w:r w:rsidRPr="0002671D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B9590DC" wp14:editId="23E315ED">
                            <wp:extent cx="3054350" cy="2032893"/>
                            <wp:effectExtent l="0" t="0" r="0" b="571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r="20102" b="2024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068577" cy="2042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671D" w:rsidRPr="00222BF4" w:rsidRDefault="0002671D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212C7DD" wp14:editId="036EFD9D">
            <wp:extent cx="3095891" cy="206375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9592" b="19628"/>
                    <a:stretch/>
                  </pic:blipFill>
                  <pic:spPr>
                    <a:xfrm>
                      <a:off x="0" y="0"/>
                      <a:ext cx="3097829" cy="206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1D" w:rsidRPr="00222BF4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2BF4">
        <w:rPr>
          <w:rFonts w:ascii="Times New Roman" w:hAnsi="Times New Roman" w:cs="Times New Roman"/>
          <w:bCs/>
          <w:i/>
          <w:sz w:val="24"/>
          <w:szCs w:val="24"/>
        </w:rPr>
        <w:t>A: Heading</w:t>
      </w:r>
      <w:r w:rsidRPr="00222BF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22BF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22BF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22BF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22BF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22BF4">
        <w:rPr>
          <w:rFonts w:ascii="Times New Roman" w:hAnsi="Times New Roman" w:cs="Times New Roman"/>
          <w:bCs/>
          <w:i/>
          <w:sz w:val="24"/>
          <w:szCs w:val="24"/>
        </w:rPr>
        <w:tab/>
        <w:t>B: Grain yield</w:t>
      </w:r>
    </w:p>
    <w:p w:rsidR="00895BC7" w:rsidRPr="00222BF4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C7" w:rsidRPr="00222BF4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CF3B2B" wp14:editId="6B1DA8C6">
            <wp:extent cx="3080762" cy="2051050"/>
            <wp:effectExtent l="0" t="0" r="5715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9796" b="19935"/>
                    <a:stretch/>
                  </pic:blipFill>
                  <pic:spPr>
                    <a:xfrm>
                      <a:off x="0" y="0"/>
                      <a:ext cx="3133762" cy="20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C7" w:rsidRPr="00222BF4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2BF4">
        <w:rPr>
          <w:rFonts w:ascii="Times New Roman" w:hAnsi="Times New Roman" w:cs="Times New Roman"/>
          <w:bCs/>
          <w:i/>
          <w:sz w:val="24"/>
          <w:szCs w:val="24"/>
        </w:rPr>
        <w:t>C: Plant height</w:t>
      </w:r>
    </w:p>
    <w:p w:rsidR="00895BC7" w:rsidRPr="00222BF4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C7" w:rsidRPr="00222BF4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7D6C55" w:rsidRPr="00222B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2BF4">
        <w:rPr>
          <w:rFonts w:ascii="Times New Roman" w:hAnsi="Times New Roman" w:cs="Times New Roman"/>
          <w:b/>
          <w:bCs/>
          <w:sz w:val="24"/>
          <w:szCs w:val="24"/>
        </w:rPr>
        <w:t xml:space="preserve"> 2 (A, B &amp; C):</w:t>
      </w:r>
      <w:r w:rsidRPr="00222BF4">
        <w:rPr>
          <w:rFonts w:ascii="Times New Roman" w:hAnsi="Times New Roman" w:cs="Times New Roman"/>
          <w:bCs/>
          <w:sz w:val="24"/>
          <w:szCs w:val="24"/>
        </w:rPr>
        <w:t xml:space="preserve"> Performance of progenies for heading, grain yield and plant height in high P and low P.</w:t>
      </w:r>
    </w:p>
    <w:p w:rsidR="0002671D" w:rsidRPr="00222BF4" w:rsidRDefault="0002671D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F1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>Table1: QTLs identified for different traits and repeatability.</w:t>
      </w:r>
    </w:p>
    <w:p w:rsidR="009D4D71" w:rsidRPr="00222BF4" w:rsidRDefault="009D4D71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090" w:type="dxa"/>
        <w:tblInd w:w="445" w:type="dxa"/>
        <w:tblLook w:val="04A0" w:firstRow="1" w:lastRow="0" w:firstColumn="1" w:lastColumn="0" w:noHBand="0" w:noVBand="1"/>
      </w:tblPr>
      <w:tblGrid>
        <w:gridCol w:w="1570"/>
        <w:gridCol w:w="1230"/>
        <w:gridCol w:w="1550"/>
        <w:gridCol w:w="523"/>
        <w:gridCol w:w="1116"/>
        <w:gridCol w:w="1116"/>
        <w:gridCol w:w="1496"/>
      </w:tblGrid>
      <w:tr w:rsidR="009D4D71" w:rsidRPr="009D4D71" w:rsidTr="009D4D71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9D4D71">
            <w:pPr>
              <w:ind w:left="-563" w:firstLine="563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Trait/</w:t>
            </w:r>
            <w:proofErr w:type="spellStart"/>
            <w:r w:rsidRPr="009D4D71">
              <w:rPr>
                <w:bCs/>
                <w:color w:val="000000"/>
              </w:rPr>
              <w:t>Env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POP1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Locus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proofErr w:type="spellStart"/>
            <w:r w:rsidRPr="009D4D71">
              <w:rPr>
                <w:bCs/>
                <w:color w:val="000000"/>
              </w:rPr>
              <w:t>chr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proofErr w:type="spellStart"/>
            <w:r w:rsidRPr="009D4D71">
              <w:rPr>
                <w:bCs/>
                <w:color w:val="000000"/>
              </w:rPr>
              <w:t>pos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proofErr w:type="spellStart"/>
            <w:r w:rsidRPr="009D4D71">
              <w:rPr>
                <w:bCs/>
                <w:color w:val="000000"/>
              </w:rPr>
              <w:t>lod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 xml:space="preserve">Repeatability 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EP_HP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LIS15401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S3_51359438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78.03133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14.42667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0.95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EP_HP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LIS15401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S6_72442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0.262461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9.946915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0.95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EP_HP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LSC566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S6_811191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2.938942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7.938887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0.93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EP_HP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S6_3228290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18.57483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16.08057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0.96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EP_LP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LSC566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S1_62582038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141.0988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5.854888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0.71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EP_LP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LIS15401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S3_51671464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78.73148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14.08113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0.84</w:t>
            </w:r>
          </w:p>
        </w:tc>
        <w:bookmarkStart w:id="0" w:name="_GoBack"/>
        <w:bookmarkEnd w:id="0"/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EP_LP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LIS15401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S6_465732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1.687369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7.523057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0.84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EP_LP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S6_45455228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55.39742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4.201899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0.73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EP_LP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color w:val="000000"/>
              </w:rPr>
            </w:pPr>
            <w:r w:rsidRPr="009D4D71">
              <w:rPr>
                <w:color w:val="000000"/>
              </w:rPr>
              <w:t>S7_54732559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74.3615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21.26247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0.73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HPL_HP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LDOUAG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c3.loc156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156.2439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4.847944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0.67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HPL_HP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c6.loc38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39.42816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8.202252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0.93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HPL_LP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LDOUAG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S3_72803026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158.6141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5.323078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0.61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HPL_LP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S6_45455228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55.39742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4.05698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0.84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HPL_LP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S7_54732559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74.3615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color w:val="000000"/>
              </w:rPr>
            </w:pPr>
            <w:r w:rsidRPr="009D4D71">
              <w:rPr>
                <w:bCs/>
                <w:color w:val="000000"/>
              </w:rPr>
              <w:t>22.23538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0.84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PGrm2_HP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S6_45455199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55.3973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4.09966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0.74</w:t>
            </w:r>
          </w:p>
        </w:tc>
      </w:tr>
      <w:tr w:rsidR="009D4D71" w:rsidRPr="009D4D71" w:rsidTr="009D4D71">
        <w:trPr>
          <w:trHeight w:val="288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PGrm2_HP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GRSC566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S7_54732559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74.3615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bCs/>
                <w:i/>
                <w:iCs/>
                <w:color w:val="000000"/>
              </w:rPr>
            </w:pPr>
            <w:r w:rsidRPr="009D4D71">
              <w:rPr>
                <w:bCs/>
                <w:i/>
                <w:iCs/>
                <w:color w:val="000000"/>
              </w:rPr>
              <w:t>22.3253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71" w:rsidRPr="009D4D71" w:rsidRDefault="009D4D71" w:rsidP="0033779A">
            <w:pPr>
              <w:jc w:val="right"/>
              <w:rPr>
                <w:color w:val="000000"/>
              </w:rPr>
            </w:pPr>
            <w:r w:rsidRPr="009D4D71">
              <w:rPr>
                <w:color w:val="000000"/>
              </w:rPr>
              <w:t>0.74</w:t>
            </w:r>
          </w:p>
        </w:tc>
      </w:tr>
    </w:tbl>
    <w:p w:rsidR="00895BC7" w:rsidRPr="00222BF4" w:rsidRDefault="00895BC7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71D" w:rsidRPr="00222BF4" w:rsidRDefault="00D4177B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2BF4">
        <w:rPr>
          <w:rFonts w:ascii="Times New Roman" w:hAnsi="Times New Roman" w:cs="Times New Roman"/>
          <w:bCs/>
          <w:i/>
          <w:sz w:val="24"/>
          <w:szCs w:val="24"/>
        </w:rPr>
        <w:t>Ep = heading, HPL = plant height, HP = high Phosphorus or high P and LP = low phosphorus or low P.</w:t>
      </w:r>
    </w:p>
    <w:p w:rsidR="0002671D" w:rsidRPr="00222BF4" w:rsidRDefault="0002671D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29" w:rsidRPr="00222BF4" w:rsidRDefault="00222BF4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BF4">
        <w:rPr>
          <w:rFonts w:ascii="Times New Roman" w:hAnsi="Times New Roman" w:cs="Times New Roman"/>
          <w:b/>
          <w:bCs/>
          <w:sz w:val="24"/>
          <w:szCs w:val="24"/>
        </w:rPr>
        <w:t>Next step</w:t>
      </w:r>
    </w:p>
    <w:p w:rsidR="00222BF4" w:rsidRPr="00222BF4" w:rsidRDefault="00222BF4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BF4">
        <w:rPr>
          <w:rFonts w:ascii="Times New Roman" w:hAnsi="Times New Roman" w:cs="Times New Roman"/>
          <w:bCs/>
          <w:sz w:val="24"/>
          <w:szCs w:val="24"/>
        </w:rPr>
        <w:t xml:space="preserve">This study is carry in the framework of PhD thesis. Import set of data were collected however, analysis is still on-going to be more specific about results presented. Association analysis will be also performed on quality traits such as glumes opening, grain </w:t>
      </w:r>
      <w:proofErr w:type="spellStart"/>
      <w:r w:rsidRPr="00222BF4">
        <w:rPr>
          <w:rFonts w:ascii="Times New Roman" w:hAnsi="Times New Roman" w:cs="Times New Roman"/>
          <w:bCs/>
          <w:sz w:val="24"/>
          <w:szCs w:val="24"/>
        </w:rPr>
        <w:t>vitrosity</w:t>
      </w:r>
      <w:proofErr w:type="spellEnd"/>
      <w:r w:rsidRPr="00222BF4">
        <w:rPr>
          <w:rFonts w:ascii="Times New Roman" w:hAnsi="Times New Roman" w:cs="Times New Roman"/>
          <w:bCs/>
          <w:sz w:val="24"/>
          <w:szCs w:val="24"/>
        </w:rPr>
        <w:t>, panicle form, etc.</w:t>
      </w:r>
    </w:p>
    <w:p w:rsidR="0002671D" w:rsidRPr="00222BF4" w:rsidRDefault="0002671D" w:rsidP="00DD50E8">
      <w:pPr>
        <w:pStyle w:val="ListParagraph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671D" w:rsidRPr="00222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007"/>
    <w:multiLevelType w:val="hybridMultilevel"/>
    <w:tmpl w:val="A112C898"/>
    <w:lvl w:ilvl="0" w:tplc="28246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E2036"/>
    <w:multiLevelType w:val="hybridMultilevel"/>
    <w:tmpl w:val="A95A5D56"/>
    <w:lvl w:ilvl="0" w:tplc="4A60B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F"/>
    <w:rsid w:val="0002671D"/>
    <w:rsid w:val="00091F44"/>
    <w:rsid w:val="00115ABE"/>
    <w:rsid w:val="00142E29"/>
    <w:rsid w:val="00196075"/>
    <w:rsid w:val="00222BF4"/>
    <w:rsid w:val="00247CEF"/>
    <w:rsid w:val="002E3909"/>
    <w:rsid w:val="00321B78"/>
    <w:rsid w:val="00354DFD"/>
    <w:rsid w:val="004A3BAF"/>
    <w:rsid w:val="004D57D2"/>
    <w:rsid w:val="00532DBE"/>
    <w:rsid w:val="00620943"/>
    <w:rsid w:val="00733850"/>
    <w:rsid w:val="0074728E"/>
    <w:rsid w:val="00764611"/>
    <w:rsid w:val="007B388B"/>
    <w:rsid w:val="007D6C55"/>
    <w:rsid w:val="00895BC7"/>
    <w:rsid w:val="008D1ECD"/>
    <w:rsid w:val="008F54BE"/>
    <w:rsid w:val="009424B7"/>
    <w:rsid w:val="00996095"/>
    <w:rsid w:val="009D4D71"/>
    <w:rsid w:val="009F4F32"/>
    <w:rsid w:val="00A77C41"/>
    <w:rsid w:val="00AB22B7"/>
    <w:rsid w:val="00AB404F"/>
    <w:rsid w:val="00AD5865"/>
    <w:rsid w:val="00B73A55"/>
    <w:rsid w:val="00B82B76"/>
    <w:rsid w:val="00C52288"/>
    <w:rsid w:val="00CA34F8"/>
    <w:rsid w:val="00CE7947"/>
    <w:rsid w:val="00D2168A"/>
    <w:rsid w:val="00D4177B"/>
    <w:rsid w:val="00DA06F1"/>
    <w:rsid w:val="00DD50E8"/>
    <w:rsid w:val="00E5226C"/>
    <w:rsid w:val="00ED08EC"/>
    <w:rsid w:val="00F04696"/>
    <w:rsid w:val="00F22C20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26B9-5392-4E98-BCF9-288DD004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CEF"/>
    <w:pPr>
      <w:keepNext/>
      <w:keepLines/>
      <w:spacing w:before="120" w:after="240" w:line="36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20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0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4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94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4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7CEF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</dc:creator>
  <cp:keywords/>
  <dc:description/>
  <cp:lastModifiedBy>Nebie Baloua</cp:lastModifiedBy>
  <cp:revision>22</cp:revision>
  <dcterms:created xsi:type="dcterms:W3CDTF">2017-01-26T18:08:00Z</dcterms:created>
  <dcterms:modified xsi:type="dcterms:W3CDTF">2017-01-29T01:35:00Z</dcterms:modified>
</cp:coreProperties>
</file>