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0412" w:rsidRDefault="000F657F" w:rsidP="00F04DBD">
      <w:pPr>
        <w:jc w:val="both"/>
        <w:rPr>
          <w:rFonts w:ascii="Arial" w:hAnsi="Arial" w:cs="Arial"/>
          <w:b/>
          <w:color w:val="333333"/>
          <w:sz w:val="27"/>
          <w:szCs w:val="27"/>
        </w:rPr>
      </w:pPr>
      <w:r>
        <w:rPr>
          <w:rFonts w:ascii="Arial" w:hAnsi="Arial" w:cs="Arial"/>
          <w:b/>
          <w:color w:val="333333"/>
          <w:sz w:val="27"/>
          <w:szCs w:val="27"/>
        </w:rPr>
        <w:t>GLDC-</w:t>
      </w:r>
      <w:r w:rsidR="000D03A7">
        <w:rPr>
          <w:rFonts w:ascii="Arial" w:hAnsi="Arial" w:cs="Arial"/>
          <w:b/>
          <w:color w:val="333333"/>
          <w:sz w:val="27"/>
          <w:szCs w:val="27"/>
        </w:rPr>
        <w:t>FP3</w:t>
      </w:r>
      <w:r>
        <w:rPr>
          <w:rFonts w:ascii="Arial" w:hAnsi="Arial" w:cs="Arial"/>
          <w:b/>
          <w:color w:val="333333"/>
          <w:sz w:val="27"/>
          <w:szCs w:val="27"/>
        </w:rPr>
        <w:t>-</w:t>
      </w:r>
      <w:r w:rsidR="000D03A7">
        <w:rPr>
          <w:rFonts w:ascii="Arial" w:hAnsi="Arial" w:cs="Arial"/>
          <w:b/>
          <w:color w:val="333333"/>
          <w:sz w:val="27"/>
          <w:szCs w:val="27"/>
        </w:rPr>
        <w:t>2</w:t>
      </w:r>
      <w:r>
        <w:rPr>
          <w:rFonts w:ascii="Arial" w:hAnsi="Arial" w:cs="Arial"/>
          <w:b/>
          <w:color w:val="333333"/>
          <w:sz w:val="27"/>
          <w:szCs w:val="27"/>
        </w:rPr>
        <w:t>.1</w:t>
      </w:r>
      <w:r w:rsidR="000D03A7">
        <w:rPr>
          <w:rFonts w:ascii="Arial" w:hAnsi="Arial" w:cs="Arial"/>
          <w:b/>
          <w:color w:val="333333"/>
          <w:sz w:val="27"/>
          <w:szCs w:val="27"/>
        </w:rPr>
        <w:t xml:space="preserve">: </w:t>
      </w:r>
      <w:r w:rsidR="00450412" w:rsidRPr="00F04DBD">
        <w:rPr>
          <w:rFonts w:ascii="Arial" w:hAnsi="Arial" w:cs="Arial"/>
          <w:b/>
          <w:color w:val="333333"/>
          <w:sz w:val="27"/>
          <w:szCs w:val="27"/>
        </w:rPr>
        <w:t>Integrating new drought tolerant soybean and cowpea genotypes to intercropping and rotation systems across agro-ecologies (</w:t>
      </w:r>
      <w:proofErr w:type="spellStart"/>
      <w:r w:rsidR="00450412" w:rsidRPr="00F04DBD">
        <w:rPr>
          <w:rFonts w:ascii="Arial" w:hAnsi="Arial" w:cs="Arial"/>
          <w:b/>
          <w:color w:val="333333"/>
          <w:sz w:val="27"/>
          <w:szCs w:val="27"/>
        </w:rPr>
        <w:t>GxExM</w:t>
      </w:r>
      <w:proofErr w:type="spellEnd"/>
      <w:r w:rsidR="00450412" w:rsidRPr="00F04DBD">
        <w:rPr>
          <w:rFonts w:ascii="Arial" w:hAnsi="Arial" w:cs="Arial"/>
          <w:b/>
          <w:color w:val="333333"/>
          <w:sz w:val="27"/>
          <w:szCs w:val="27"/>
        </w:rPr>
        <w:t>) and socio-economic conditions</w:t>
      </w:r>
    </w:p>
    <w:p w:rsidR="00C55F23" w:rsidRPr="00F04DBD" w:rsidRDefault="00C55F23" w:rsidP="00F04DBD">
      <w:pPr>
        <w:jc w:val="both"/>
        <w:rPr>
          <w:rFonts w:ascii="Arial" w:hAnsi="Arial" w:cs="Arial"/>
          <w:b/>
          <w:color w:val="333333"/>
          <w:sz w:val="27"/>
          <w:szCs w:val="27"/>
        </w:rPr>
      </w:pPr>
    </w:p>
    <w:p w:rsidR="00610252" w:rsidRPr="00C55F23" w:rsidRDefault="00610252" w:rsidP="00610252">
      <w:pPr>
        <w:pStyle w:val="Heading1"/>
        <w:spacing w:before="0" w:line="360" w:lineRule="auto"/>
        <w:rPr>
          <w:rFonts w:ascii="Calibri" w:hAnsi="Calibri" w:cs="Calibri"/>
          <w:sz w:val="24"/>
          <w:szCs w:val="24"/>
        </w:rPr>
      </w:pPr>
      <w:r w:rsidRPr="00C55F23">
        <w:rPr>
          <w:rFonts w:ascii="Calibri" w:hAnsi="Calibri" w:cs="Calibri"/>
          <w:sz w:val="24"/>
          <w:szCs w:val="24"/>
        </w:rPr>
        <w:t xml:space="preserve">Soybean evaluation </w:t>
      </w:r>
    </w:p>
    <w:p w:rsidR="006A3D01" w:rsidRPr="00F401AD" w:rsidRDefault="006A3D01" w:rsidP="00C55F23">
      <w:pPr>
        <w:spacing w:line="276" w:lineRule="auto"/>
        <w:jc w:val="both"/>
        <w:rPr>
          <w:sz w:val="22"/>
          <w:szCs w:val="22"/>
        </w:rPr>
      </w:pPr>
      <w:r w:rsidRPr="00F401AD">
        <w:rPr>
          <w:sz w:val="22"/>
          <w:szCs w:val="22"/>
        </w:rPr>
        <w:t>In Mozambique, 32 soybean varieties from private and public sources across Africa were evaluated in two agro-ecologies in collaboration with the Soybean Innovation Lab (SIL) to identify best performing varieties for release and integration into cropping systems. Yields for the top eight yielding varieties ranged from 4.0 – 5.8 tons ha</w:t>
      </w:r>
      <w:r w:rsidRPr="00F401AD">
        <w:rPr>
          <w:sz w:val="22"/>
          <w:szCs w:val="22"/>
          <w:vertAlign w:val="superscript"/>
        </w:rPr>
        <w:t>-1</w:t>
      </w:r>
      <w:r w:rsidRPr="00F401AD">
        <w:rPr>
          <w:sz w:val="22"/>
          <w:szCs w:val="22"/>
        </w:rPr>
        <w:t xml:space="preserve"> </w:t>
      </w:r>
      <w:r w:rsidR="00A671C7">
        <w:rPr>
          <w:sz w:val="22"/>
          <w:szCs w:val="22"/>
        </w:rPr>
        <w:t xml:space="preserve">(Table 1) </w:t>
      </w:r>
      <w:r w:rsidRPr="00F401AD">
        <w:rPr>
          <w:sz w:val="22"/>
          <w:szCs w:val="22"/>
        </w:rPr>
        <w:t>and the best yielding varieties also had the largest seed sizes (15.2 to 25.9 g 100</w:t>
      </w:r>
      <w:r w:rsidRPr="00F401AD">
        <w:rPr>
          <w:sz w:val="22"/>
          <w:szCs w:val="22"/>
          <w:vertAlign w:val="superscript"/>
        </w:rPr>
        <w:t>-1</w:t>
      </w:r>
      <w:r w:rsidRPr="00F401AD">
        <w:rPr>
          <w:sz w:val="22"/>
          <w:szCs w:val="22"/>
        </w:rPr>
        <w:t xml:space="preserve"> seed weight),  trait which is becoming i</w:t>
      </w:r>
      <w:r w:rsidR="00A671C7">
        <w:rPr>
          <w:sz w:val="22"/>
          <w:szCs w:val="22"/>
        </w:rPr>
        <w:t>ncreasing attractive to farmers.</w:t>
      </w:r>
    </w:p>
    <w:p w:rsidR="00F401AD" w:rsidRDefault="00F401AD" w:rsidP="00C55F23">
      <w:pPr>
        <w:spacing w:line="276" w:lineRule="auto"/>
        <w:rPr>
          <w:sz w:val="22"/>
          <w:szCs w:val="22"/>
        </w:rPr>
      </w:pPr>
    </w:p>
    <w:p w:rsidR="00F401AD" w:rsidRPr="00F401AD" w:rsidRDefault="00F401AD" w:rsidP="00C55F23">
      <w:pPr>
        <w:spacing w:line="276" w:lineRule="auto"/>
        <w:rPr>
          <w:sz w:val="22"/>
          <w:szCs w:val="22"/>
        </w:rPr>
      </w:pPr>
      <w:proofErr w:type="gramStart"/>
      <w:r w:rsidRPr="00F401AD">
        <w:rPr>
          <w:sz w:val="22"/>
          <w:szCs w:val="22"/>
        </w:rPr>
        <w:t>Table 1.</w:t>
      </w:r>
      <w:proofErr w:type="gramEnd"/>
      <w:r w:rsidRPr="00F401AD">
        <w:rPr>
          <w:sz w:val="22"/>
          <w:szCs w:val="22"/>
        </w:rPr>
        <w:t xml:space="preserve"> Top five performing </w:t>
      </w:r>
      <w:r>
        <w:rPr>
          <w:sz w:val="22"/>
          <w:szCs w:val="22"/>
        </w:rPr>
        <w:t xml:space="preserve">soybean </w:t>
      </w:r>
      <w:r w:rsidRPr="00F401AD">
        <w:rPr>
          <w:sz w:val="22"/>
          <w:szCs w:val="22"/>
        </w:rPr>
        <w:t xml:space="preserve">varieties in </w:t>
      </w:r>
      <w:proofErr w:type="spellStart"/>
      <w:r w:rsidRPr="00F401AD">
        <w:rPr>
          <w:sz w:val="22"/>
          <w:szCs w:val="22"/>
        </w:rPr>
        <w:t>Angonia</w:t>
      </w:r>
      <w:proofErr w:type="spellEnd"/>
      <w:r w:rsidRPr="00F401AD">
        <w:rPr>
          <w:sz w:val="22"/>
          <w:szCs w:val="22"/>
        </w:rPr>
        <w:t xml:space="preserve">, </w:t>
      </w:r>
      <w:proofErr w:type="spellStart"/>
      <w:r w:rsidRPr="00F401AD">
        <w:rPr>
          <w:sz w:val="22"/>
          <w:szCs w:val="22"/>
        </w:rPr>
        <w:t>Tete</w:t>
      </w:r>
      <w:proofErr w:type="spellEnd"/>
      <w:r w:rsidRPr="00F401AD">
        <w:rPr>
          <w:sz w:val="22"/>
          <w:szCs w:val="22"/>
        </w:rPr>
        <w:t xml:space="preserve"> province and </w:t>
      </w:r>
      <w:proofErr w:type="spellStart"/>
      <w:r w:rsidRPr="00F401AD">
        <w:rPr>
          <w:sz w:val="22"/>
          <w:szCs w:val="22"/>
        </w:rPr>
        <w:t>Namarripe</w:t>
      </w:r>
      <w:proofErr w:type="spellEnd"/>
      <w:r w:rsidRPr="00F401AD">
        <w:rPr>
          <w:sz w:val="22"/>
          <w:szCs w:val="22"/>
        </w:rPr>
        <w:t xml:space="preserve">, </w:t>
      </w:r>
      <w:proofErr w:type="spellStart"/>
      <w:r w:rsidRPr="00F401AD">
        <w:rPr>
          <w:sz w:val="22"/>
          <w:szCs w:val="22"/>
        </w:rPr>
        <w:t>Zambezia</w:t>
      </w:r>
      <w:proofErr w:type="spellEnd"/>
      <w:r w:rsidRPr="00F401AD">
        <w:rPr>
          <w:sz w:val="22"/>
          <w:szCs w:val="22"/>
        </w:rPr>
        <w:t xml:space="preserve"> province, Mozambique</w:t>
      </w:r>
    </w:p>
    <w:p w:rsidR="004031A7" w:rsidRDefault="004031A7" w:rsidP="003A5C96">
      <w:pPr>
        <w:rPr>
          <w:sz w:val="22"/>
          <w:szCs w:val="22"/>
        </w:rPr>
      </w:pPr>
    </w:p>
    <w:tbl>
      <w:tblPr>
        <w:tblStyle w:val="TableGrid"/>
        <w:tblW w:w="0" w:type="auto"/>
        <w:tblInd w:w="468" w:type="dxa"/>
        <w:tblLayout w:type="fixed"/>
        <w:tblLook w:val="04A0" w:firstRow="1" w:lastRow="0" w:firstColumn="1" w:lastColumn="0" w:noHBand="0" w:noVBand="1"/>
      </w:tblPr>
      <w:tblGrid>
        <w:gridCol w:w="1350"/>
        <w:gridCol w:w="990"/>
        <w:gridCol w:w="1620"/>
        <w:gridCol w:w="990"/>
      </w:tblGrid>
      <w:tr w:rsidR="004031A7" w:rsidTr="00F401AD">
        <w:tc>
          <w:tcPr>
            <w:tcW w:w="2340" w:type="dxa"/>
            <w:gridSpan w:val="2"/>
            <w:vAlign w:val="center"/>
          </w:tcPr>
          <w:p w:rsidR="004031A7" w:rsidRPr="004031A7" w:rsidRDefault="004031A7">
            <w:pPr>
              <w:pStyle w:val="NormalWeb"/>
              <w:spacing w:before="0" w:beforeAutospacing="0" w:after="0" w:afterAutospacing="0" w:line="256" w:lineRule="auto"/>
              <w:jc w:val="center"/>
              <w:rPr>
                <w:rFonts w:ascii="Arial" w:hAnsi="Arial" w:cs="Arial"/>
                <w:sz w:val="22"/>
                <w:szCs w:val="22"/>
              </w:rPr>
            </w:pPr>
            <w:proofErr w:type="spellStart"/>
            <w:r w:rsidRPr="004031A7">
              <w:rPr>
                <w:rFonts w:ascii="Calibri" w:hAnsi="Calibri" w:cs="Calibri"/>
                <w:bCs/>
                <w:kern w:val="24"/>
                <w:sz w:val="22"/>
                <w:szCs w:val="22"/>
              </w:rPr>
              <w:t>Angonia</w:t>
            </w:r>
            <w:proofErr w:type="spellEnd"/>
            <w:r w:rsidRPr="004031A7">
              <w:rPr>
                <w:rFonts w:ascii="Calibri" w:hAnsi="Calibri" w:cs="Calibri"/>
                <w:bCs/>
                <w:kern w:val="24"/>
                <w:sz w:val="22"/>
                <w:szCs w:val="22"/>
              </w:rPr>
              <w:t xml:space="preserve">, </w:t>
            </w:r>
            <w:proofErr w:type="spellStart"/>
            <w:r w:rsidRPr="004031A7">
              <w:rPr>
                <w:rFonts w:ascii="Calibri" w:hAnsi="Calibri" w:cs="Calibri"/>
                <w:bCs/>
                <w:kern w:val="24"/>
                <w:sz w:val="22"/>
                <w:szCs w:val="22"/>
              </w:rPr>
              <w:t>Tete</w:t>
            </w:r>
            <w:proofErr w:type="spellEnd"/>
          </w:p>
        </w:tc>
        <w:tc>
          <w:tcPr>
            <w:tcW w:w="2610" w:type="dxa"/>
            <w:gridSpan w:val="2"/>
            <w:vAlign w:val="bottom"/>
          </w:tcPr>
          <w:p w:rsidR="004031A7" w:rsidRPr="004031A7" w:rsidRDefault="004031A7">
            <w:pPr>
              <w:pStyle w:val="NormalWeb"/>
              <w:spacing w:before="0" w:beforeAutospacing="0" w:after="0" w:afterAutospacing="0" w:line="256" w:lineRule="auto"/>
              <w:jc w:val="center"/>
              <w:rPr>
                <w:rFonts w:ascii="Arial" w:hAnsi="Arial" w:cs="Arial"/>
                <w:sz w:val="22"/>
                <w:szCs w:val="22"/>
              </w:rPr>
            </w:pPr>
            <w:proofErr w:type="spellStart"/>
            <w:r w:rsidRPr="004031A7">
              <w:rPr>
                <w:rFonts w:ascii="Calibri" w:hAnsi="Calibri" w:cs="Calibri"/>
                <w:bCs/>
                <w:kern w:val="24"/>
                <w:sz w:val="22"/>
                <w:szCs w:val="22"/>
              </w:rPr>
              <w:t>Namarripe</w:t>
            </w:r>
            <w:proofErr w:type="spellEnd"/>
            <w:r w:rsidRPr="004031A7">
              <w:rPr>
                <w:rFonts w:ascii="Calibri" w:hAnsi="Calibri" w:cs="Calibri"/>
                <w:bCs/>
                <w:kern w:val="24"/>
                <w:sz w:val="22"/>
                <w:szCs w:val="22"/>
              </w:rPr>
              <w:t xml:space="preserve">, </w:t>
            </w:r>
            <w:proofErr w:type="spellStart"/>
            <w:r w:rsidRPr="004031A7">
              <w:rPr>
                <w:rFonts w:ascii="Calibri" w:hAnsi="Calibri" w:cs="Calibri"/>
                <w:bCs/>
                <w:kern w:val="24"/>
                <w:sz w:val="22"/>
                <w:szCs w:val="22"/>
              </w:rPr>
              <w:t>Zambezia</w:t>
            </w:r>
            <w:proofErr w:type="spellEnd"/>
          </w:p>
        </w:tc>
      </w:tr>
      <w:tr w:rsidR="004031A7" w:rsidTr="00F401AD">
        <w:trPr>
          <w:trHeight w:val="620"/>
        </w:trPr>
        <w:tc>
          <w:tcPr>
            <w:tcW w:w="1350" w:type="dxa"/>
            <w:vAlign w:val="center"/>
          </w:tcPr>
          <w:p w:rsidR="004031A7" w:rsidRPr="004031A7" w:rsidRDefault="004031A7" w:rsidP="00F401AD">
            <w:pPr>
              <w:pStyle w:val="NormalWeb"/>
              <w:spacing w:before="0" w:beforeAutospacing="0" w:after="0" w:afterAutospacing="0"/>
              <w:rPr>
                <w:rFonts w:ascii="Arial" w:hAnsi="Arial" w:cs="Arial"/>
                <w:sz w:val="22"/>
                <w:szCs w:val="22"/>
              </w:rPr>
            </w:pPr>
            <w:r w:rsidRPr="004031A7">
              <w:rPr>
                <w:rFonts w:ascii="Calibri" w:hAnsi="Calibri" w:cs="Calibri"/>
                <w:bCs/>
                <w:kern w:val="24"/>
                <w:sz w:val="22"/>
                <w:szCs w:val="22"/>
              </w:rPr>
              <w:t>Variety</w:t>
            </w:r>
          </w:p>
        </w:tc>
        <w:tc>
          <w:tcPr>
            <w:tcW w:w="990" w:type="dxa"/>
            <w:vAlign w:val="center"/>
          </w:tcPr>
          <w:p w:rsidR="004031A7" w:rsidRPr="004031A7" w:rsidRDefault="004031A7" w:rsidP="00F401AD">
            <w:pPr>
              <w:pStyle w:val="NormalWeb"/>
              <w:spacing w:before="0" w:beforeAutospacing="0" w:after="0" w:afterAutospacing="0"/>
              <w:rPr>
                <w:rFonts w:ascii="Arial" w:hAnsi="Arial" w:cs="Arial"/>
                <w:sz w:val="22"/>
                <w:szCs w:val="22"/>
              </w:rPr>
            </w:pPr>
            <w:r>
              <w:rPr>
                <w:rFonts w:ascii="Calibri" w:hAnsi="Calibri" w:cs="Calibri"/>
                <w:bCs/>
                <w:kern w:val="24"/>
                <w:sz w:val="22"/>
                <w:szCs w:val="22"/>
              </w:rPr>
              <w:t xml:space="preserve">   </w:t>
            </w:r>
            <w:r w:rsidRPr="004031A7">
              <w:rPr>
                <w:rFonts w:ascii="Calibri" w:hAnsi="Calibri" w:cs="Calibri"/>
                <w:bCs/>
                <w:kern w:val="24"/>
                <w:sz w:val="22"/>
                <w:szCs w:val="22"/>
              </w:rPr>
              <w:t>Yield</w:t>
            </w:r>
          </w:p>
          <w:p w:rsidR="004031A7" w:rsidRPr="004031A7" w:rsidRDefault="004031A7" w:rsidP="00F401AD">
            <w:pPr>
              <w:pStyle w:val="NormalWeb"/>
              <w:spacing w:before="0" w:beforeAutospacing="0" w:after="0" w:afterAutospacing="0"/>
              <w:jc w:val="center"/>
              <w:rPr>
                <w:rFonts w:ascii="Arial" w:hAnsi="Arial" w:cs="Arial"/>
                <w:sz w:val="22"/>
                <w:szCs w:val="22"/>
              </w:rPr>
            </w:pPr>
            <w:r w:rsidRPr="004031A7">
              <w:rPr>
                <w:rFonts w:ascii="Calibri" w:hAnsi="Calibri" w:cs="Calibri"/>
                <w:bCs/>
                <w:kern w:val="24"/>
                <w:sz w:val="22"/>
                <w:szCs w:val="22"/>
              </w:rPr>
              <w:t>(kg ha</w:t>
            </w:r>
            <w:r w:rsidRPr="004031A7">
              <w:rPr>
                <w:rFonts w:ascii="Calibri" w:hAnsi="Calibri" w:cs="Calibri"/>
                <w:bCs/>
                <w:kern w:val="24"/>
                <w:position w:val="12"/>
                <w:sz w:val="22"/>
                <w:szCs w:val="22"/>
                <w:vertAlign w:val="superscript"/>
              </w:rPr>
              <w:t>-1</w:t>
            </w:r>
            <w:r w:rsidRPr="004031A7">
              <w:rPr>
                <w:rFonts w:ascii="Calibri" w:hAnsi="Calibri" w:cs="Calibri"/>
                <w:bCs/>
                <w:kern w:val="24"/>
                <w:sz w:val="22"/>
                <w:szCs w:val="22"/>
              </w:rPr>
              <w:t>)</w:t>
            </w:r>
          </w:p>
        </w:tc>
        <w:tc>
          <w:tcPr>
            <w:tcW w:w="1620" w:type="dxa"/>
            <w:vAlign w:val="center"/>
          </w:tcPr>
          <w:p w:rsidR="004031A7" w:rsidRPr="004031A7" w:rsidRDefault="004031A7" w:rsidP="00F401AD">
            <w:pPr>
              <w:pStyle w:val="NormalWeb"/>
              <w:spacing w:before="0" w:beforeAutospacing="0" w:after="0" w:afterAutospacing="0"/>
              <w:jc w:val="center"/>
              <w:rPr>
                <w:rFonts w:ascii="Arial" w:hAnsi="Arial" w:cs="Arial"/>
                <w:sz w:val="22"/>
                <w:szCs w:val="22"/>
              </w:rPr>
            </w:pPr>
            <w:r w:rsidRPr="004031A7">
              <w:rPr>
                <w:rFonts w:ascii="Calibri" w:hAnsi="Calibri" w:cs="Calibri"/>
                <w:bCs/>
                <w:kern w:val="24"/>
                <w:sz w:val="22"/>
                <w:szCs w:val="22"/>
              </w:rPr>
              <w:t>Variety</w:t>
            </w:r>
          </w:p>
        </w:tc>
        <w:tc>
          <w:tcPr>
            <w:tcW w:w="990" w:type="dxa"/>
            <w:vAlign w:val="center"/>
          </w:tcPr>
          <w:p w:rsidR="004031A7" w:rsidRPr="004031A7" w:rsidRDefault="004031A7" w:rsidP="00F401AD">
            <w:pPr>
              <w:pStyle w:val="NormalWeb"/>
              <w:spacing w:before="0" w:beforeAutospacing="0" w:after="0" w:afterAutospacing="0"/>
              <w:jc w:val="center"/>
              <w:rPr>
                <w:rFonts w:ascii="Arial" w:hAnsi="Arial" w:cs="Arial"/>
                <w:sz w:val="22"/>
                <w:szCs w:val="22"/>
              </w:rPr>
            </w:pPr>
            <w:r w:rsidRPr="004031A7">
              <w:rPr>
                <w:rFonts w:ascii="Calibri" w:hAnsi="Calibri" w:cs="Calibri"/>
                <w:bCs/>
                <w:kern w:val="24"/>
                <w:sz w:val="22"/>
                <w:szCs w:val="22"/>
              </w:rPr>
              <w:t>Yield</w:t>
            </w:r>
          </w:p>
          <w:p w:rsidR="004031A7" w:rsidRPr="004031A7" w:rsidRDefault="004031A7" w:rsidP="00F401AD">
            <w:pPr>
              <w:pStyle w:val="NormalWeb"/>
              <w:spacing w:before="0" w:beforeAutospacing="0" w:after="0" w:afterAutospacing="0"/>
              <w:jc w:val="center"/>
              <w:rPr>
                <w:rFonts w:ascii="Arial" w:hAnsi="Arial" w:cs="Arial"/>
                <w:sz w:val="22"/>
                <w:szCs w:val="22"/>
              </w:rPr>
            </w:pPr>
            <w:r w:rsidRPr="004031A7">
              <w:rPr>
                <w:rFonts w:ascii="Calibri" w:hAnsi="Calibri" w:cs="Calibri"/>
                <w:bCs/>
                <w:kern w:val="24"/>
                <w:sz w:val="22"/>
                <w:szCs w:val="22"/>
              </w:rPr>
              <w:t>(kg ha</w:t>
            </w:r>
            <w:r w:rsidRPr="004031A7">
              <w:rPr>
                <w:rFonts w:ascii="Calibri" w:hAnsi="Calibri" w:cs="Calibri"/>
                <w:bCs/>
                <w:kern w:val="24"/>
                <w:position w:val="12"/>
                <w:sz w:val="22"/>
                <w:szCs w:val="22"/>
                <w:vertAlign w:val="superscript"/>
              </w:rPr>
              <w:t>-1</w:t>
            </w:r>
            <w:r w:rsidRPr="004031A7">
              <w:rPr>
                <w:rFonts w:ascii="Calibri" w:hAnsi="Calibri" w:cs="Calibri"/>
                <w:bCs/>
                <w:kern w:val="24"/>
                <w:sz w:val="22"/>
                <w:szCs w:val="22"/>
              </w:rPr>
              <w:t>)</w:t>
            </w:r>
          </w:p>
        </w:tc>
      </w:tr>
      <w:tr w:rsidR="004031A7" w:rsidTr="00F401AD">
        <w:tc>
          <w:tcPr>
            <w:tcW w:w="1350" w:type="dxa"/>
            <w:vAlign w:val="center"/>
          </w:tcPr>
          <w:p w:rsidR="004031A7" w:rsidRPr="004031A7" w:rsidRDefault="004031A7">
            <w:pPr>
              <w:pStyle w:val="NormalWeb"/>
              <w:spacing w:before="0" w:beforeAutospacing="0" w:after="0" w:afterAutospacing="0" w:line="256" w:lineRule="auto"/>
              <w:rPr>
                <w:rFonts w:ascii="Arial" w:hAnsi="Arial" w:cs="Arial"/>
                <w:sz w:val="22"/>
                <w:szCs w:val="22"/>
              </w:rPr>
            </w:pPr>
            <w:r w:rsidRPr="004031A7">
              <w:rPr>
                <w:rFonts w:ascii="Calibri" w:hAnsi="Calibri" w:cs="Calibri"/>
                <w:bCs/>
                <w:kern w:val="24"/>
                <w:sz w:val="22"/>
                <w:szCs w:val="22"/>
              </w:rPr>
              <w:t>SC Spike</w:t>
            </w:r>
          </w:p>
        </w:tc>
        <w:tc>
          <w:tcPr>
            <w:tcW w:w="990" w:type="dxa"/>
            <w:vAlign w:val="center"/>
          </w:tcPr>
          <w:p w:rsidR="004031A7" w:rsidRPr="004031A7" w:rsidRDefault="004031A7">
            <w:pPr>
              <w:pStyle w:val="NormalWeb"/>
              <w:spacing w:before="0" w:beforeAutospacing="0" w:after="0" w:afterAutospacing="0" w:line="256" w:lineRule="auto"/>
              <w:jc w:val="center"/>
              <w:rPr>
                <w:rFonts w:ascii="Arial" w:hAnsi="Arial" w:cs="Arial"/>
                <w:sz w:val="22"/>
                <w:szCs w:val="22"/>
              </w:rPr>
            </w:pPr>
            <w:r w:rsidRPr="004031A7">
              <w:rPr>
                <w:rFonts w:ascii="Calibri" w:hAnsi="Calibri" w:cs="Calibri"/>
                <w:bCs/>
                <w:kern w:val="24"/>
                <w:sz w:val="22"/>
                <w:szCs w:val="22"/>
              </w:rPr>
              <w:t>5120</w:t>
            </w:r>
          </w:p>
        </w:tc>
        <w:tc>
          <w:tcPr>
            <w:tcW w:w="1620" w:type="dxa"/>
            <w:vAlign w:val="center"/>
          </w:tcPr>
          <w:p w:rsidR="004031A7" w:rsidRPr="004031A7" w:rsidRDefault="004031A7">
            <w:pPr>
              <w:pStyle w:val="NormalWeb"/>
              <w:spacing w:before="0" w:beforeAutospacing="0" w:after="0" w:afterAutospacing="0" w:line="256" w:lineRule="auto"/>
              <w:rPr>
                <w:rFonts w:ascii="Arial" w:hAnsi="Arial" w:cs="Arial"/>
                <w:sz w:val="22"/>
                <w:szCs w:val="22"/>
              </w:rPr>
            </w:pPr>
            <w:r w:rsidRPr="004031A7">
              <w:rPr>
                <w:rFonts w:ascii="Calibri" w:hAnsi="Calibri" w:cs="Calibri"/>
                <w:bCs/>
                <w:kern w:val="24"/>
                <w:sz w:val="22"/>
                <w:szCs w:val="22"/>
              </w:rPr>
              <w:t>SC Signal</w:t>
            </w:r>
          </w:p>
        </w:tc>
        <w:tc>
          <w:tcPr>
            <w:tcW w:w="990" w:type="dxa"/>
            <w:vAlign w:val="center"/>
          </w:tcPr>
          <w:p w:rsidR="004031A7" w:rsidRPr="004031A7" w:rsidRDefault="004031A7">
            <w:pPr>
              <w:pStyle w:val="NormalWeb"/>
              <w:spacing w:before="0" w:beforeAutospacing="0" w:after="0" w:afterAutospacing="0" w:line="256" w:lineRule="auto"/>
              <w:jc w:val="center"/>
              <w:rPr>
                <w:rFonts w:ascii="Arial" w:hAnsi="Arial" w:cs="Arial"/>
                <w:sz w:val="22"/>
                <w:szCs w:val="22"/>
              </w:rPr>
            </w:pPr>
            <w:r w:rsidRPr="004031A7">
              <w:rPr>
                <w:rFonts w:ascii="Calibri" w:hAnsi="Calibri" w:cs="Calibri"/>
                <w:bCs/>
                <w:kern w:val="24"/>
                <w:sz w:val="22"/>
                <w:szCs w:val="22"/>
              </w:rPr>
              <w:t>3977</w:t>
            </w:r>
          </w:p>
        </w:tc>
      </w:tr>
      <w:tr w:rsidR="004031A7" w:rsidTr="00F401AD">
        <w:tc>
          <w:tcPr>
            <w:tcW w:w="1350" w:type="dxa"/>
            <w:vAlign w:val="center"/>
          </w:tcPr>
          <w:p w:rsidR="004031A7" w:rsidRPr="004031A7" w:rsidRDefault="004031A7">
            <w:pPr>
              <w:pStyle w:val="NormalWeb"/>
              <w:spacing w:before="0" w:beforeAutospacing="0" w:after="0" w:afterAutospacing="0" w:line="256" w:lineRule="auto"/>
              <w:rPr>
                <w:rFonts w:ascii="Arial" w:hAnsi="Arial" w:cs="Arial"/>
                <w:sz w:val="22"/>
                <w:szCs w:val="22"/>
              </w:rPr>
            </w:pPr>
            <w:r w:rsidRPr="004031A7">
              <w:rPr>
                <w:rFonts w:ascii="Calibri" w:hAnsi="Calibri" w:cs="Calibri"/>
                <w:bCs/>
                <w:kern w:val="24"/>
                <w:sz w:val="22"/>
                <w:szCs w:val="22"/>
              </w:rPr>
              <w:t>SC Signal</w:t>
            </w:r>
          </w:p>
        </w:tc>
        <w:tc>
          <w:tcPr>
            <w:tcW w:w="990" w:type="dxa"/>
            <w:vAlign w:val="center"/>
          </w:tcPr>
          <w:p w:rsidR="004031A7" w:rsidRPr="004031A7" w:rsidRDefault="004031A7">
            <w:pPr>
              <w:pStyle w:val="NormalWeb"/>
              <w:spacing w:before="0" w:beforeAutospacing="0" w:after="0" w:afterAutospacing="0" w:line="256" w:lineRule="auto"/>
              <w:jc w:val="center"/>
              <w:rPr>
                <w:rFonts w:ascii="Arial" w:hAnsi="Arial" w:cs="Arial"/>
                <w:sz w:val="22"/>
                <w:szCs w:val="22"/>
              </w:rPr>
            </w:pPr>
            <w:r w:rsidRPr="004031A7">
              <w:rPr>
                <w:rFonts w:ascii="Calibri" w:hAnsi="Calibri" w:cs="Calibri"/>
                <w:bCs/>
                <w:kern w:val="24"/>
                <w:sz w:val="22"/>
                <w:szCs w:val="22"/>
              </w:rPr>
              <w:t>5123</w:t>
            </w:r>
          </w:p>
        </w:tc>
        <w:tc>
          <w:tcPr>
            <w:tcW w:w="1620" w:type="dxa"/>
            <w:vAlign w:val="center"/>
          </w:tcPr>
          <w:p w:rsidR="004031A7" w:rsidRPr="004031A7" w:rsidRDefault="004031A7">
            <w:pPr>
              <w:pStyle w:val="NormalWeb"/>
              <w:spacing w:before="0" w:beforeAutospacing="0" w:after="0" w:afterAutospacing="0" w:line="256" w:lineRule="auto"/>
              <w:rPr>
                <w:rFonts w:ascii="Arial" w:hAnsi="Arial" w:cs="Arial"/>
                <w:sz w:val="22"/>
                <w:szCs w:val="22"/>
              </w:rPr>
            </w:pPr>
            <w:r w:rsidRPr="004031A7">
              <w:rPr>
                <w:rFonts w:ascii="Calibri" w:hAnsi="Calibri" w:cs="Calibri"/>
                <w:bCs/>
                <w:kern w:val="24"/>
                <w:sz w:val="22"/>
                <w:szCs w:val="22"/>
              </w:rPr>
              <w:t>TGx2014-21FM</w:t>
            </w:r>
          </w:p>
        </w:tc>
        <w:tc>
          <w:tcPr>
            <w:tcW w:w="990" w:type="dxa"/>
            <w:vAlign w:val="center"/>
          </w:tcPr>
          <w:p w:rsidR="004031A7" w:rsidRPr="004031A7" w:rsidRDefault="004031A7">
            <w:pPr>
              <w:pStyle w:val="NormalWeb"/>
              <w:spacing w:before="0" w:beforeAutospacing="0" w:after="0" w:afterAutospacing="0" w:line="256" w:lineRule="auto"/>
              <w:jc w:val="center"/>
              <w:rPr>
                <w:rFonts w:ascii="Arial" w:hAnsi="Arial" w:cs="Arial"/>
                <w:sz w:val="22"/>
                <w:szCs w:val="22"/>
              </w:rPr>
            </w:pPr>
            <w:r w:rsidRPr="004031A7">
              <w:rPr>
                <w:rFonts w:ascii="Calibri" w:hAnsi="Calibri" w:cs="Calibri"/>
                <w:bCs/>
                <w:kern w:val="24"/>
                <w:sz w:val="22"/>
                <w:szCs w:val="22"/>
              </w:rPr>
              <w:t>4017</w:t>
            </w:r>
          </w:p>
        </w:tc>
      </w:tr>
      <w:tr w:rsidR="004031A7" w:rsidTr="00F401AD">
        <w:tc>
          <w:tcPr>
            <w:tcW w:w="1350" w:type="dxa"/>
            <w:vAlign w:val="center"/>
          </w:tcPr>
          <w:p w:rsidR="004031A7" w:rsidRPr="004031A7" w:rsidRDefault="004031A7">
            <w:pPr>
              <w:pStyle w:val="NormalWeb"/>
              <w:spacing w:before="0" w:beforeAutospacing="0" w:after="0" w:afterAutospacing="0" w:line="256" w:lineRule="auto"/>
              <w:rPr>
                <w:rFonts w:ascii="Arial" w:hAnsi="Arial" w:cs="Arial"/>
                <w:sz w:val="22"/>
                <w:szCs w:val="22"/>
              </w:rPr>
            </w:pPr>
            <w:r w:rsidRPr="004031A7">
              <w:rPr>
                <w:rFonts w:ascii="Calibri" w:hAnsi="Calibri" w:cs="Calibri"/>
                <w:bCs/>
                <w:kern w:val="24"/>
                <w:sz w:val="22"/>
                <w:szCs w:val="22"/>
              </w:rPr>
              <w:t>GAZELLE</w:t>
            </w:r>
          </w:p>
        </w:tc>
        <w:tc>
          <w:tcPr>
            <w:tcW w:w="990" w:type="dxa"/>
            <w:vAlign w:val="center"/>
          </w:tcPr>
          <w:p w:rsidR="004031A7" w:rsidRPr="004031A7" w:rsidRDefault="004031A7">
            <w:pPr>
              <w:pStyle w:val="NormalWeb"/>
              <w:spacing w:before="0" w:beforeAutospacing="0" w:after="0" w:afterAutospacing="0" w:line="256" w:lineRule="auto"/>
              <w:jc w:val="center"/>
              <w:rPr>
                <w:rFonts w:ascii="Arial" w:hAnsi="Arial" w:cs="Arial"/>
                <w:sz w:val="22"/>
                <w:szCs w:val="22"/>
              </w:rPr>
            </w:pPr>
            <w:r w:rsidRPr="004031A7">
              <w:rPr>
                <w:rFonts w:ascii="Calibri" w:hAnsi="Calibri" w:cs="Calibri"/>
                <w:bCs/>
                <w:kern w:val="24"/>
                <w:sz w:val="22"/>
                <w:szCs w:val="22"/>
              </w:rPr>
              <w:t>5463</w:t>
            </w:r>
          </w:p>
        </w:tc>
        <w:tc>
          <w:tcPr>
            <w:tcW w:w="1620" w:type="dxa"/>
            <w:vAlign w:val="center"/>
          </w:tcPr>
          <w:p w:rsidR="004031A7" w:rsidRPr="004031A7" w:rsidRDefault="004031A7">
            <w:pPr>
              <w:pStyle w:val="NormalWeb"/>
              <w:spacing w:before="0" w:beforeAutospacing="0" w:after="0" w:afterAutospacing="0" w:line="256" w:lineRule="auto"/>
              <w:rPr>
                <w:rFonts w:ascii="Arial" w:hAnsi="Arial" w:cs="Arial"/>
                <w:sz w:val="22"/>
                <w:szCs w:val="22"/>
              </w:rPr>
            </w:pPr>
            <w:r w:rsidRPr="004031A7">
              <w:rPr>
                <w:rFonts w:ascii="Calibri" w:hAnsi="Calibri" w:cs="Calibri"/>
                <w:bCs/>
                <w:kern w:val="24"/>
                <w:sz w:val="22"/>
                <w:szCs w:val="22"/>
              </w:rPr>
              <w:t>TGx2002-35FM</w:t>
            </w:r>
          </w:p>
        </w:tc>
        <w:tc>
          <w:tcPr>
            <w:tcW w:w="990" w:type="dxa"/>
            <w:vAlign w:val="center"/>
          </w:tcPr>
          <w:p w:rsidR="004031A7" w:rsidRPr="004031A7" w:rsidRDefault="004031A7">
            <w:pPr>
              <w:pStyle w:val="NormalWeb"/>
              <w:spacing w:before="0" w:beforeAutospacing="0" w:after="0" w:afterAutospacing="0" w:line="256" w:lineRule="auto"/>
              <w:jc w:val="center"/>
              <w:rPr>
                <w:rFonts w:ascii="Arial" w:hAnsi="Arial" w:cs="Arial"/>
                <w:sz w:val="22"/>
                <w:szCs w:val="22"/>
              </w:rPr>
            </w:pPr>
            <w:r w:rsidRPr="004031A7">
              <w:rPr>
                <w:rFonts w:ascii="Calibri" w:hAnsi="Calibri" w:cs="Calibri"/>
                <w:bCs/>
                <w:kern w:val="24"/>
                <w:sz w:val="22"/>
                <w:szCs w:val="22"/>
              </w:rPr>
              <w:t>4170</w:t>
            </w:r>
          </w:p>
        </w:tc>
      </w:tr>
      <w:tr w:rsidR="004031A7" w:rsidTr="00F401AD">
        <w:tc>
          <w:tcPr>
            <w:tcW w:w="1350" w:type="dxa"/>
            <w:vAlign w:val="center"/>
          </w:tcPr>
          <w:p w:rsidR="004031A7" w:rsidRPr="004031A7" w:rsidRDefault="004031A7">
            <w:pPr>
              <w:pStyle w:val="NormalWeb"/>
              <w:spacing w:before="0" w:beforeAutospacing="0" w:after="0" w:afterAutospacing="0" w:line="256" w:lineRule="auto"/>
              <w:rPr>
                <w:rFonts w:ascii="Arial" w:hAnsi="Arial" w:cs="Arial"/>
                <w:sz w:val="22"/>
                <w:szCs w:val="22"/>
              </w:rPr>
            </w:pPr>
            <w:r w:rsidRPr="004031A7">
              <w:rPr>
                <w:rFonts w:ascii="Calibri" w:hAnsi="Calibri" w:cs="Calibri"/>
                <w:bCs/>
                <w:kern w:val="24"/>
                <w:sz w:val="22"/>
                <w:szCs w:val="22"/>
              </w:rPr>
              <w:t>S1180-5-54</w:t>
            </w:r>
          </w:p>
        </w:tc>
        <w:tc>
          <w:tcPr>
            <w:tcW w:w="990" w:type="dxa"/>
            <w:vAlign w:val="center"/>
          </w:tcPr>
          <w:p w:rsidR="004031A7" w:rsidRPr="004031A7" w:rsidRDefault="004031A7">
            <w:pPr>
              <w:pStyle w:val="NormalWeb"/>
              <w:spacing w:before="0" w:beforeAutospacing="0" w:after="0" w:afterAutospacing="0" w:line="256" w:lineRule="auto"/>
              <w:jc w:val="center"/>
              <w:rPr>
                <w:rFonts w:ascii="Arial" w:hAnsi="Arial" w:cs="Arial"/>
                <w:sz w:val="22"/>
                <w:szCs w:val="22"/>
              </w:rPr>
            </w:pPr>
            <w:r w:rsidRPr="004031A7">
              <w:rPr>
                <w:rFonts w:ascii="Calibri" w:hAnsi="Calibri" w:cs="Calibri"/>
                <w:bCs/>
                <w:kern w:val="24"/>
                <w:sz w:val="22"/>
                <w:szCs w:val="22"/>
              </w:rPr>
              <w:t>5527</w:t>
            </w:r>
          </w:p>
        </w:tc>
        <w:tc>
          <w:tcPr>
            <w:tcW w:w="1620" w:type="dxa"/>
            <w:vAlign w:val="center"/>
          </w:tcPr>
          <w:p w:rsidR="004031A7" w:rsidRPr="004031A7" w:rsidRDefault="004031A7">
            <w:pPr>
              <w:pStyle w:val="NormalWeb"/>
              <w:spacing w:before="0" w:beforeAutospacing="0" w:after="0" w:afterAutospacing="0" w:line="256" w:lineRule="auto"/>
              <w:rPr>
                <w:rFonts w:ascii="Arial" w:hAnsi="Arial" w:cs="Arial"/>
                <w:sz w:val="22"/>
                <w:szCs w:val="22"/>
              </w:rPr>
            </w:pPr>
            <w:r w:rsidRPr="004031A7">
              <w:rPr>
                <w:rFonts w:ascii="Calibri" w:hAnsi="Calibri" w:cs="Calibri"/>
                <w:bCs/>
                <w:kern w:val="24"/>
                <w:sz w:val="22"/>
                <w:szCs w:val="22"/>
              </w:rPr>
              <w:t>S1180-5-54</w:t>
            </w:r>
          </w:p>
        </w:tc>
        <w:tc>
          <w:tcPr>
            <w:tcW w:w="990" w:type="dxa"/>
            <w:vAlign w:val="center"/>
          </w:tcPr>
          <w:p w:rsidR="004031A7" w:rsidRPr="004031A7" w:rsidRDefault="004031A7">
            <w:pPr>
              <w:pStyle w:val="NormalWeb"/>
              <w:spacing w:before="0" w:beforeAutospacing="0" w:after="0" w:afterAutospacing="0" w:line="256" w:lineRule="auto"/>
              <w:jc w:val="center"/>
              <w:rPr>
                <w:rFonts w:ascii="Arial" w:hAnsi="Arial" w:cs="Arial"/>
                <w:sz w:val="22"/>
                <w:szCs w:val="22"/>
              </w:rPr>
            </w:pPr>
            <w:r w:rsidRPr="004031A7">
              <w:rPr>
                <w:rFonts w:ascii="Calibri" w:hAnsi="Calibri" w:cs="Calibri"/>
                <w:bCs/>
                <w:kern w:val="24"/>
                <w:sz w:val="22"/>
                <w:szCs w:val="22"/>
              </w:rPr>
              <w:t>4317</w:t>
            </w:r>
          </w:p>
        </w:tc>
      </w:tr>
      <w:tr w:rsidR="004031A7" w:rsidRPr="004031A7" w:rsidTr="00F401AD">
        <w:trPr>
          <w:trHeight w:val="260"/>
        </w:trPr>
        <w:tc>
          <w:tcPr>
            <w:tcW w:w="1350" w:type="dxa"/>
          </w:tcPr>
          <w:p w:rsidR="004031A7" w:rsidRPr="004031A7" w:rsidRDefault="004031A7" w:rsidP="00F401AD">
            <w:pPr>
              <w:pStyle w:val="NormalWeb"/>
              <w:spacing w:before="0" w:beforeAutospacing="0" w:after="0" w:afterAutospacing="0" w:line="256" w:lineRule="auto"/>
              <w:rPr>
                <w:rFonts w:ascii="Arial" w:hAnsi="Arial" w:cs="Arial"/>
                <w:sz w:val="22"/>
                <w:szCs w:val="22"/>
              </w:rPr>
            </w:pPr>
            <w:r w:rsidRPr="004031A7">
              <w:rPr>
                <w:rFonts w:ascii="Calibri" w:hAnsi="Calibri" w:cs="Calibri"/>
                <w:bCs/>
                <w:kern w:val="24"/>
                <w:sz w:val="22"/>
                <w:szCs w:val="22"/>
              </w:rPr>
              <w:t>S1079-6-7</w:t>
            </w:r>
          </w:p>
        </w:tc>
        <w:tc>
          <w:tcPr>
            <w:tcW w:w="990" w:type="dxa"/>
          </w:tcPr>
          <w:p w:rsidR="004031A7" w:rsidRPr="004031A7" w:rsidRDefault="004031A7" w:rsidP="00F401AD">
            <w:pPr>
              <w:pStyle w:val="NormalWeb"/>
              <w:spacing w:before="0" w:beforeAutospacing="0" w:after="0" w:afterAutospacing="0" w:line="256" w:lineRule="auto"/>
              <w:jc w:val="center"/>
              <w:rPr>
                <w:rFonts w:ascii="Arial" w:hAnsi="Arial" w:cs="Arial"/>
                <w:sz w:val="22"/>
                <w:szCs w:val="22"/>
              </w:rPr>
            </w:pPr>
            <w:r w:rsidRPr="004031A7">
              <w:rPr>
                <w:rFonts w:ascii="Calibri" w:hAnsi="Calibri" w:cs="Calibri"/>
                <w:bCs/>
                <w:kern w:val="24"/>
                <w:sz w:val="22"/>
                <w:szCs w:val="22"/>
              </w:rPr>
              <w:t>5790</w:t>
            </w:r>
          </w:p>
        </w:tc>
        <w:tc>
          <w:tcPr>
            <w:tcW w:w="1620" w:type="dxa"/>
          </w:tcPr>
          <w:p w:rsidR="004031A7" w:rsidRPr="004031A7" w:rsidRDefault="004031A7" w:rsidP="00F401AD">
            <w:pPr>
              <w:pStyle w:val="NormalWeb"/>
              <w:spacing w:before="0" w:beforeAutospacing="0" w:after="0" w:afterAutospacing="0" w:line="256" w:lineRule="auto"/>
              <w:rPr>
                <w:rFonts w:ascii="Arial" w:hAnsi="Arial" w:cs="Arial"/>
                <w:sz w:val="22"/>
                <w:szCs w:val="22"/>
              </w:rPr>
            </w:pPr>
            <w:r w:rsidRPr="004031A7">
              <w:rPr>
                <w:rFonts w:ascii="Calibri" w:hAnsi="Calibri" w:cs="Calibri"/>
                <w:bCs/>
                <w:kern w:val="24"/>
                <w:sz w:val="22"/>
                <w:szCs w:val="22"/>
              </w:rPr>
              <w:t>SC SAGA</w:t>
            </w:r>
          </w:p>
        </w:tc>
        <w:tc>
          <w:tcPr>
            <w:tcW w:w="990" w:type="dxa"/>
          </w:tcPr>
          <w:p w:rsidR="004031A7" w:rsidRPr="004031A7" w:rsidRDefault="004031A7" w:rsidP="00F401AD">
            <w:pPr>
              <w:jc w:val="center"/>
              <w:rPr>
                <w:sz w:val="22"/>
                <w:szCs w:val="22"/>
              </w:rPr>
            </w:pPr>
            <w:r w:rsidRPr="004031A7">
              <w:rPr>
                <w:sz w:val="22"/>
                <w:szCs w:val="22"/>
              </w:rPr>
              <w:t>4367</w:t>
            </w:r>
          </w:p>
        </w:tc>
      </w:tr>
    </w:tbl>
    <w:p w:rsidR="00C55F23" w:rsidRDefault="00C55F23" w:rsidP="00610252">
      <w:pPr>
        <w:pStyle w:val="Heading1"/>
        <w:spacing w:before="0" w:line="360" w:lineRule="auto"/>
        <w:rPr>
          <w:rFonts w:ascii="Times New Roman" w:hAnsi="Times New Roman"/>
          <w:sz w:val="26"/>
          <w:szCs w:val="26"/>
        </w:rPr>
      </w:pPr>
    </w:p>
    <w:p w:rsidR="00610252" w:rsidRPr="00C55F23" w:rsidRDefault="00610252" w:rsidP="00610252">
      <w:pPr>
        <w:pStyle w:val="Heading1"/>
        <w:spacing w:before="0" w:line="360" w:lineRule="auto"/>
        <w:rPr>
          <w:rFonts w:ascii="Calibri" w:hAnsi="Calibri" w:cs="Calibri"/>
          <w:sz w:val="24"/>
          <w:szCs w:val="24"/>
        </w:rPr>
      </w:pPr>
      <w:r w:rsidRPr="00C55F23">
        <w:rPr>
          <w:rFonts w:ascii="Calibri" w:hAnsi="Calibri" w:cs="Calibri"/>
          <w:sz w:val="24"/>
          <w:szCs w:val="24"/>
        </w:rPr>
        <w:t>Cowpea evaluation</w:t>
      </w:r>
    </w:p>
    <w:p w:rsidR="00F401AD" w:rsidRPr="00F401AD" w:rsidRDefault="00F401AD" w:rsidP="00C55F23">
      <w:pPr>
        <w:spacing w:line="276" w:lineRule="auto"/>
        <w:jc w:val="both"/>
        <w:rPr>
          <w:sz w:val="22"/>
          <w:szCs w:val="22"/>
        </w:rPr>
      </w:pPr>
      <w:r w:rsidRPr="00F401AD">
        <w:rPr>
          <w:color w:val="000000" w:themeColor="text1"/>
          <w:sz w:val="22"/>
          <w:szCs w:val="22"/>
        </w:rPr>
        <w:t xml:space="preserve">Field experiments were conducted at two locations in the central region of Malawi during the 2018/2019 cropping season to evaluate fifteen cowpea varieties (12 advanced lines and three standard checks) </w:t>
      </w:r>
      <w:r w:rsidR="00A671C7">
        <w:rPr>
          <w:color w:val="000000" w:themeColor="text1"/>
          <w:sz w:val="22"/>
          <w:szCs w:val="22"/>
        </w:rPr>
        <w:t xml:space="preserve">obtained from </w:t>
      </w:r>
      <w:r w:rsidRPr="00F401AD">
        <w:rPr>
          <w:color w:val="000000" w:themeColor="text1"/>
          <w:sz w:val="22"/>
          <w:szCs w:val="22"/>
        </w:rPr>
        <w:t>IITA, Mozambique Station for grain yields, adaptation and tolerance to pest and disease. At both locations, experiments were laid out in a randomized complete block design with three replications. A plot size of 5 m × 2.5 m was used and two seeds of each variety were sown at a spacing of 50 cm between rows and 15 cm between plants. All agronomic practices were observed and kept uniform.</w:t>
      </w:r>
      <w:r w:rsidRPr="00F401AD">
        <w:rPr>
          <w:rFonts w:eastAsiaTheme="minorEastAsia"/>
          <w:color w:val="000000" w:themeColor="text1"/>
          <w:kern w:val="24"/>
          <w:sz w:val="22"/>
          <w:szCs w:val="22"/>
          <w:lang w:eastAsia="en-GB"/>
        </w:rPr>
        <w:t xml:space="preserve"> Data were collected on days to emergence, days to 50% flowering, days to </w:t>
      </w:r>
      <w:proofErr w:type="spellStart"/>
      <w:r w:rsidRPr="00F401AD">
        <w:rPr>
          <w:rFonts w:eastAsiaTheme="minorEastAsia"/>
          <w:color w:val="000000" w:themeColor="text1"/>
          <w:kern w:val="24"/>
          <w:sz w:val="22"/>
          <w:szCs w:val="22"/>
          <w:lang w:eastAsia="en-GB"/>
        </w:rPr>
        <w:t>podding</w:t>
      </w:r>
      <w:proofErr w:type="spellEnd"/>
      <w:r w:rsidRPr="00F401AD">
        <w:rPr>
          <w:rFonts w:eastAsiaTheme="minorEastAsia"/>
          <w:color w:val="000000" w:themeColor="text1"/>
          <w:kern w:val="24"/>
          <w:sz w:val="22"/>
          <w:szCs w:val="22"/>
          <w:lang w:eastAsia="en-GB"/>
        </w:rPr>
        <w:t>, days to 95% maturity,</w:t>
      </w:r>
      <w:r w:rsidRPr="00F401AD">
        <w:rPr>
          <w:color w:val="000000" w:themeColor="text1"/>
          <w:sz w:val="22"/>
          <w:szCs w:val="22"/>
        </w:rPr>
        <w:t xml:space="preserve"> </w:t>
      </w:r>
      <w:r w:rsidRPr="00F401AD">
        <w:rPr>
          <w:rFonts w:eastAsiaTheme="minorEastAsia"/>
          <w:color w:val="000000" w:themeColor="text1"/>
          <w:kern w:val="24"/>
          <w:sz w:val="22"/>
          <w:szCs w:val="22"/>
          <w:lang w:eastAsia="en-GB"/>
        </w:rPr>
        <w:t xml:space="preserve">plant height, number of pods per plant, number of seeds per pod, pod length, plant biomass, 100 grain weight and grain yield. Data were subjected to combined analysis of variance (ANOVA). </w:t>
      </w:r>
      <w:r w:rsidRPr="00F401AD">
        <w:rPr>
          <w:color w:val="000000" w:themeColor="text1"/>
          <w:sz w:val="22"/>
          <w:szCs w:val="22"/>
        </w:rPr>
        <w:t xml:space="preserve">Participatory variety selection was carried out using voting and focus group discussion. Sixty farmers were invited and segregated into gender groups (30 men and 30 women) and were asked to assess each anonymously labeled genotype and identify the variety of their choice. Votes were casted and tallied, and preference scores were computed. Farmers were asked to state the reasons why they selected a particular variety. Combined analysis of variance revealed significant genotypic (G) and locations (L) differences for all agronomic traits evaluated except for days to </w:t>
      </w:r>
      <w:proofErr w:type="spellStart"/>
      <w:r w:rsidRPr="00F401AD">
        <w:rPr>
          <w:color w:val="000000" w:themeColor="text1"/>
          <w:sz w:val="22"/>
          <w:szCs w:val="22"/>
        </w:rPr>
        <w:t>podding</w:t>
      </w:r>
      <w:proofErr w:type="spellEnd"/>
      <w:r w:rsidRPr="00F401AD">
        <w:rPr>
          <w:color w:val="000000" w:themeColor="text1"/>
          <w:sz w:val="22"/>
          <w:szCs w:val="22"/>
        </w:rPr>
        <w:t xml:space="preserve">, days to maturity and plant biomass. Across locations,  IT00k-126-3 had the highest grain yield of 1532kg/ha, closely </w:t>
      </w:r>
      <w:r w:rsidRPr="00F401AD">
        <w:rPr>
          <w:color w:val="000000" w:themeColor="text1"/>
          <w:sz w:val="22"/>
          <w:szCs w:val="22"/>
        </w:rPr>
        <w:lastRenderedPageBreak/>
        <w:t xml:space="preserve">followed by IT10K-817-7 which had 1486kg/ha while </w:t>
      </w:r>
      <w:proofErr w:type="spellStart"/>
      <w:r w:rsidRPr="00F401AD">
        <w:rPr>
          <w:color w:val="000000" w:themeColor="text1"/>
          <w:sz w:val="22"/>
          <w:szCs w:val="22"/>
        </w:rPr>
        <w:t>Mkanaufiti</w:t>
      </w:r>
      <w:proofErr w:type="spellEnd"/>
      <w:r w:rsidRPr="00F401AD">
        <w:rPr>
          <w:color w:val="000000" w:themeColor="text1"/>
          <w:sz w:val="22"/>
          <w:szCs w:val="22"/>
        </w:rPr>
        <w:t>, a commercial variety recorded the lowest grain yield of 375kg/ha</w:t>
      </w:r>
      <w:r w:rsidR="00A671C7">
        <w:rPr>
          <w:color w:val="000000" w:themeColor="text1"/>
          <w:sz w:val="22"/>
          <w:szCs w:val="22"/>
        </w:rPr>
        <w:t xml:space="preserve"> (Table 2)</w:t>
      </w:r>
      <w:r w:rsidRPr="00F401AD">
        <w:rPr>
          <w:color w:val="000000" w:themeColor="text1"/>
          <w:sz w:val="22"/>
          <w:szCs w:val="22"/>
        </w:rPr>
        <w:t>. The results also indicated that IT-16 and IT00k-126-3 matured earlier than any other varieties, thus making them more adaptable to areas with unreliable rainfall where crop failure is often attributed to early cessation of rains.</w:t>
      </w:r>
      <w:r w:rsidRPr="00F401AD">
        <w:rPr>
          <w:sz w:val="22"/>
          <w:szCs w:val="22"/>
        </w:rPr>
        <w:t xml:space="preserve"> Overall, four genotypes, namely IT00K-126-3, IT10K-817-7, IT-16 and IT10K-817-1 were selected by most farmers. Six traits (high yield, early maturity, and number of pods per plant, time of cooking, taste and pest and disease resistance) were found to be the major traits influencing farmers’ choice of cowpea varieties. The evaluation between gender groups showed no significant differences in the trait used for variety selection. However, gender differences were observed for variety selection. </w:t>
      </w:r>
    </w:p>
    <w:p w:rsidR="003A5C96" w:rsidRDefault="003A5C96" w:rsidP="00C55F23">
      <w:pPr>
        <w:spacing w:line="276" w:lineRule="auto"/>
        <w:rPr>
          <w:sz w:val="22"/>
          <w:szCs w:val="22"/>
        </w:rPr>
      </w:pPr>
    </w:p>
    <w:p w:rsidR="000B2A61" w:rsidRPr="000B2A61" w:rsidRDefault="000B2A61" w:rsidP="00C55F23">
      <w:pPr>
        <w:tabs>
          <w:tab w:val="right" w:leader="dot" w:pos="9015"/>
        </w:tabs>
        <w:spacing w:line="276" w:lineRule="auto"/>
        <w:jc w:val="both"/>
        <w:rPr>
          <w:rFonts w:eastAsia="Times New Roman"/>
          <w:noProof/>
          <w:sz w:val="22"/>
          <w:szCs w:val="22"/>
          <w:lang w:val="en-ZA" w:eastAsia="en-GB"/>
        </w:rPr>
      </w:pPr>
      <w:r w:rsidRPr="000B2A61">
        <w:rPr>
          <w:rFonts w:eastAsia="Times New Roman"/>
          <w:noProof/>
          <w:sz w:val="22"/>
          <w:szCs w:val="22"/>
          <w:lang w:val="en-ZA" w:eastAsia="en-GB"/>
        </w:rPr>
        <w:t xml:space="preserve">Table </w:t>
      </w:r>
      <w:r w:rsidR="00A671C7">
        <w:rPr>
          <w:rFonts w:eastAsia="Times New Roman"/>
          <w:noProof/>
          <w:sz w:val="22"/>
          <w:szCs w:val="22"/>
          <w:lang w:val="en-ZA" w:eastAsia="en-GB"/>
        </w:rPr>
        <w:t>2</w:t>
      </w:r>
      <w:r w:rsidRPr="000B2A61">
        <w:rPr>
          <w:rFonts w:eastAsia="Times New Roman"/>
          <w:noProof/>
          <w:sz w:val="22"/>
          <w:szCs w:val="22"/>
          <w:lang w:val="en-ZA" w:eastAsia="en-GB"/>
        </w:rPr>
        <w:t>: Mean performance of cowpea genotypes evaluted across two locations in Malawi during 2018-2019 growing season</w:t>
      </w:r>
    </w:p>
    <w:tbl>
      <w:tblPr>
        <w:tblW w:w="4427" w:type="pct"/>
        <w:tblLook w:val="04A0" w:firstRow="1" w:lastRow="0" w:firstColumn="1" w:lastColumn="0" w:noHBand="0" w:noVBand="1"/>
      </w:tblPr>
      <w:tblGrid>
        <w:gridCol w:w="1780"/>
        <w:gridCol w:w="1489"/>
        <w:gridCol w:w="1212"/>
        <w:gridCol w:w="63"/>
        <w:gridCol w:w="1070"/>
        <w:gridCol w:w="53"/>
        <w:gridCol w:w="53"/>
        <w:gridCol w:w="1353"/>
        <w:gridCol w:w="53"/>
        <w:gridCol w:w="1353"/>
      </w:tblGrid>
      <w:tr w:rsidR="000B2A61" w:rsidRPr="000B2A61" w:rsidTr="000B2A61">
        <w:trPr>
          <w:trHeight w:val="237"/>
        </w:trPr>
        <w:tc>
          <w:tcPr>
            <w:tcW w:w="1050" w:type="pct"/>
            <w:tcBorders>
              <w:top w:val="single" w:sz="4" w:space="0" w:color="auto"/>
              <w:left w:val="nil"/>
              <w:bottom w:val="single" w:sz="4" w:space="0" w:color="auto"/>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Genotypes</w:t>
            </w:r>
          </w:p>
        </w:tc>
        <w:tc>
          <w:tcPr>
            <w:tcW w:w="878" w:type="pct"/>
            <w:tcBorders>
              <w:top w:val="single" w:sz="4" w:space="0" w:color="auto"/>
              <w:left w:val="nil"/>
              <w:bottom w:val="single" w:sz="4" w:space="0" w:color="auto"/>
              <w:right w:val="nil"/>
            </w:tcBorders>
            <w:vAlign w:val="bottom"/>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Plant</w:t>
            </w:r>
          </w:p>
          <w:p w:rsidR="000B2A61" w:rsidRPr="000B2A61" w:rsidRDefault="000B2A61" w:rsidP="00610252">
            <w:pPr>
              <w:rPr>
                <w:rFonts w:eastAsia="Times New Roman"/>
                <w:color w:val="000000"/>
                <w:sz w:val="22"/>
                <w:szCs w:val="22"/>
              </w:rPr>
            </w:pPr>
            <w:r w:rsidRPr="000B2A61">
              <w:rPr>
                <w:rFonts w:eastAsia="Times New Roman"/>
                <w:color w:val="000000"/>
                <w:sz w:val="22"/>
                <w:szCs w:val="22"/>
              </w:rPr>
              <w:t>Biomass(</w:t>
            </w:r>
            <w:proofErr w:type="spellStart"/>
            <w:r w:rsidRPr="000B2A61">
              <w:rPr>
                <w:rFonts w:eastAsia="Times New Roman"/>
                <w:color w:val="000000"/>
                <w:sz w:val="22"/>
                <w:szCs w:val="22"/>
              </w:rPr>
              <w:t>gms</w:t>
            </w:r>
            <w:proofErr w:type="spellEnd"/>
            <w:r w:rsidRPr="000B2A61">
              <w:rPr>
                <w:rFonts w:eastAsia="Times New Roman"/>
                <w:color w:val="000000"/>
                <w:sz w:val="22"/>
                <w:szCs w:val="22"/>
              </w:rPr>
              <w:t>)</w:t>
            </w:r>
          </w:p>
        </w:tc>
        <w:tc>
          <w:tcPr>
            <w:tcW w:w="715" w:type="pct"/>
            <w:tcBorders>
              <w:top w:val="single" w:sz="4" w:space="0" w:color="auto"/>
              <w:left w:val="nil"/>
              <w:bottom w:val="single" w:sz="4" w:space="0" w:color="auto"/>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Pod/plant</w:t>
            </w:r>
          </w:p>
        </w:tc>
        <w:tc>
          <w:tcPr>
            <w:tcW w:w="668" w:type="pct"/>
            <w:gridSpan w:val="2"/>
            <w:tcBorders>
              <w:top w:val="single" w:sz="4" w:space="0" w:color="auto"/>
              <w:left w:val="nil"/>
              <w:bottom w:val="single" w:sz="4" w:space="0" w:color="auto"/>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Seed/Pod</w:t>
            </w:r>
          </w:p>
        </w:tc>
        <w:tc>
          <w:tcPr>
            <w:tcW w:w="860" w:type="pct"/>
            <w:gridSpan w:val="3"/>
            <w:tcBorders>
              <w:top w:val="single" w:sz="4" w:space="0" w:color="auto"/>
              <w:left w:val="nil"/>
              <w:bottom w:val="single" w:sz="4" w:space="0" w:color="auto"/>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 xml:space="preserve">100 grain </w:t>
            </w:r>
          </w:p>
          <w:p w:rsidR="000B2A61" w:rsidRPr="000B2A61" w:rsidRDefault="000B2A61" w:rsidP="00610252">
            <w:pPr>
              <w:rPr>
                <w:rFonts w:eastAsia="Times New Roman"/>
                <w:color w:val="000000"/>
                <w:sz w:val="22"/>
                <w:szCs w:val="22"/>
              </w:rPr>
            </w:pPr>
            <w:r w:rsidRPr="000B2A61">
              <w:rPr>
                <w:rFonts w:eastAsia="Times New Roman"/>
                <w:color w:val="000000"/>
                <w:sz w:val="22"/>
                <w:szCs w:val="22"/>
              </w:rPr>
              <w:t>Wt.(</w:t>
            </w:r>
            <w:proofErr w:type="spellStart"/>
            <w:r w:rsidRPr="000B2A61">
              <w:rPr>
                <w:rFonts w:eastAsia="Times New Roman"/>
                <w:color w:val="000000"/>
                <w:sz w:val="22"/>
                <w:szCs w:val="22"/>
              </w:rPr>
              <w:t>gms</w:t>
            </w:r>
            <w:proofErr w:type="spellEnd"/>
            <w:r w:rsidRPr="000B2A61">
              <w:rPr>
                <w:rFonts w:eastAsia="Times New Roman"/>
                <w:color w:val="000000"/>
                <w:sz w:val="22"/>
                <w:szCs w:val="22"/>
              </w:rPr>
              <w:t>)</w:t>
            </w:r>
          </w:p>
        </w:tc>
        <w:tc>
          <w:tcPr>
            <w:tcW w:w="830" w:type="pct"/>
            <w:gridSpan w:val="2"/>
            <w:tcBorders>
              <w:top w:val="single" w:sz="4" w:space="0" w:color="auto"/>
              <w:left w:val="nil"/>
              <w:bottom w:val="single" w:sz="4" w:space="0" w:color="auto"/>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 xml:space="preserve">Grain </w:t>
            </w:r>
          </w:p>
          <w:p w:rsidR="000B2A61" w:rsidRPr="000B2A61" w:rsidRDefault="000B2A61" w:rsidP="00610252">
            <w:pPr>
              <w:rPr>
                <w:rFonts w:eastAsia="Times New Roman"/>
                <w:color w:val="000000"/>
                <w:sz w:val="22"/>
                <w:szCs w:val="22"/>
              </w:rPr>
            </w:pPr>
            <w:r w:rsidRPr="000B2A61">
              <w:rPr>
                <w:rFonts w:eastAsia="Times New Roman"/>
                <w:color w:val="000000"/>
                <w:sz w:val="22"/>
                <w:szCs w:val="22"/>
              </w:rPr>
              <w:t>Yield(t/ha)</w:t>
            </w:r>
          </w:p>
        </w:tc>
      </w:tr>
      <w:tr w:rsidR="000B2A61" w:rsidRPr="000B2A61" w:rsidTr="000B2A61">
        <w:trPr>
          <w:trHeight w:val="215"/>
        </w:trPr>
        <w:tc>
          <w:tcPr>
            <w:tcW w:w="1050" w:type="pct"/>
            <w:tcBorders>
              <w:top w:val="single" w:sz="4" w:space="0" w:color="auto"/>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IT00K-126-3</w:t>
            </w:r>
          </w:p>
        </w:tc>
        <w:tc>
          <w:tcPr>
            <w:tcW w:w="878" w:type="pct"/>
            <w:tcBorders>
              <w:top w:val="single" w:sz="4" w:space="0" w:color="auto"/>
              <w:left w:val="nil"/>
              <w:bottom w:val="nil"/>
              <w:right w:val="nil"/>
            </w:tcBorders>
            <w:vAlign w:val="bottom"/>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35.83</w:t>
            </w:r>
            <w:r w:rsidRPr="000B2A61">
              <w:rPr>
                <w:rFonts w:eastAsia="Times New Roman"/>
                <w:color w:val="000000"/>
                <w:sz w:val="22"/>
                <w:szCs w:val="22"/>
                <w:vertAlign w:val="superscript"/>
              </w:rPr>
              <w:t>ab</w:t>
            </w:r>
          </w:p>
        </w:tc>
        <w:tc>
          <w:tcPr>
            <w:tcW w:w="752" w:type="pct"/>
            <w:gridSpan w:val="2"/>
            <w:tcBorders>
              <w:top w:val="single" w:sz="4" w:space="0" w:color="auto"/>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20.33</w:t>
            </w:r>
            <w:r w:rsidRPr="000B2A61">
              <w:rPr>
                <w:rFonts w:eastAsia="Times New Roman"/>
                <w:color w:val="000000"/>
                <w:sz w:val="22"/>
                <w:szCs w:val="22"/>
                <w:vertAlign w:val="superscript"/>
              </w:rPr>
              <w:t>cde</w:t>
            </w:r>
          </w:p>
        </w:tc>
        <w:tc>
          <w:tcPr>
            <w:tcW w:w="662" w:type="pct"/>
            <w:gridSpan w:val="2"/>
            <w:tcBorders>
              <w:top w:val="single" w:sz="4" w:space="0" w:color="auto"/>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10.5</w:t>
            </w:r>
            <w:r w:rsidRPr="000B2A61">
              <w:rPr>
                <w:rFonts w:eastAsia="Times New Roman"/>
                <w:color w:val="000000"/>
                <w:sz w:val="22"/>
                <w:szCs w:val="22"/>
                <w:vertAlign w:val="superscript"/>
              </w:rPr>
              <w:t>ij</w:t>
            </w:r>
          </w:p>
        </w:tc>
        <w:tc>
          <w:tcPr>
            <w:tcW w:w="860" w:type="pct"/>
            <w:gridSpan w:val="3"/>
            <w:tcBorders>
              <w:top w:val="single" w:sz="4" w:space="0" w:color="auto"/>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18.69</w:t>
            </w:r>
            <w:r w:rsidRPr="000B2A61">
              <w:rPr>
                <w:rFonts w:eastAsia="Times New Roman"/>
                <w:color w:val="000000"/>
                <w:sz w:val="22"/>
                <w:szCs w:val="22"/>
                <w:vertAlign w:val="superscript"/>
              </w:rPr>
              <w:t>ab</w:t>
            </w:r>
          </w:p>
        </w:tc>
        <w:tc>
          <w:tcPr>
            <w:tcW w:w="798" w:type="pct"/>
            <w:tcBorders>
              <w:top w:val="single" w:sz="4" w:space="0" w:color="auto"/>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1532</w:t>
            </w:r>
            <w:r w:rsidRPr="000B2A61">
              <w:rPr>
                <w:rFonts w:eastAsia="Times New Roman"/>
                <w:color w:val="000000"/>
                <w:sz w:val="22"/>
                <w:szCs w:val="22"/>
                <w:vertAlign w:val="superscript"/>
              </w:rPr>
              <w:t>a</w:t>
            </w:r>
          </w:p>
        </w:tc>
      </w:tr>
      <w:tr w:rsidR="000B2A61" w:rsidRPr="000B2A61" w:rsidTr="000B2A61">
        <w:trPr>
          <w:trHeight w:val="215"/>
        </w:trPr>
        <w:tc>
          <w:tcPr>
            <w:tcW w:w="1050" w:type="pct"/>
            <w:tcBorders>
              <w:top w:val="nil"/>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IT10K-817-7</w:t>
            </w:r>
          </w:p>
        </w:tc>
        <w:tc>
          <w:tcPr>
            <w:tcW w:w="878" w:type="pct"/>
            <w:tcBorders>
              <w:top w:val="nil"/>
              <w:left w:val="nil"/>
              <w:bottom w:val="nil"/>
              <w:right w:val="nil"/>
            </w:tcBorders>
            <w:vAlign w:val="bottom"/>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34.23</w:t>
            </w:r>
            <w:r w:rsidRPr="000B2A61">
              <w:rPr>
                <w:rFonts w:eastAsia="Times New Roman"/>
                <w:color w:val="000000"/>
                <w:sz w:val="22"/>
                <w:szCs w:val="22"/>
                <w:vertAlign w:val="superscript"/>
              </w:rPr>
              <w:t>abc</w:t>
            </w:r>
          </w:p>
        </w:tc>
        <w:tc>
          <w:tcPr>
            <w:tcW w:w="752" w:type="pct"/>
            <w:gridSpan w:val="2"/>
            <w:tcBorders>
              <w:top w:val="nil"/>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20.67</w:t>
            </w:r>
            <w:r w:rsidRPr="000B2A61">
              <w:rPr>
                <w:rFonts w:eastAsia="Times New Roman"/>
                <w:color w:val="000000"/>
                <w:sz w:val="22"/>
                <w:szCs w:val="22"/>
                <w:vertAlign w:val="superscript"/>
              </w:rPr>
              <w:t>cde</w:t>
            </w:r>
          </w:p>
        </w:tc>
        <w:tc>
          <w:tcPr>
            <w:tcW w:w="693" w:type="pct"/>
            <w:gridSpan w:val="3"/>
            <w:tcBorders>
              <w:top w:val="nil"/>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12.67</w:t>
            </w:r>
            <w:r w:rsidRPr="000B2A61">
              <w:rPr>
                <w:rFonts w:eastAsia="Times New Roman"/>
                <w:color w:val="000000"/>
                <w:sz w:val="22"/>
                <w:szCs w:val="22"/>
                <w:vertAlign w:val="superscript"/>
              </w:rPr>
              <w:t>efg</w:t>
            </w:r>
          </w:p>
        </w:tc>
        <w:tc>
          <w:tcPr>
            <w:tcW w:w="829" w:type="pct"/>
            <w:gridSpan w:val="2"/>
            <w:tcBorders>
              <w:top w:val="nil"/>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19.58</w:t>
            </w:r>
            <w:r w:rsidRPr="000B2A61">
              <w:rPr>
                <w:rFonts w:eastAsia="Times New Roman"/>
                <w:color w:val="000000"/>
                <w:sz w:val="22"/>
                <w:szCs w:val="22"/>
                <w:vertAlign w:val="superscript"/>
              </w:rPr>
              <w:t>ab</w:t>
            </w:r>
          </w:p>
        </w:tc>
        <w:tc>
          <w:tcPr>
            <w:tcW w:w="798" w:type="pct"/>
            <w:tcBorders>
              <w:top w:val="nil"/>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1486</w:t>
            </w:r>
            <w:r w:rsidRPr="000B2A61">
              <w:rPr>
                <w:rFonts w:eastAsia="Times New Roman"/>
                <w:color w:val="000000"/>
                <w:sz w:val="22"/>
                <w:szCs w:val="22"/>
                <w:vertAlign w:val="superscript"/>
              </w:rPr>
              <w:t>a</w:t>
            </w:r>
          </w:p>
        </w:tc>
      </w:tr>
      <w:tr w:rsidR="000B2A61" w:rsidRPr="000B2A61" w:rsidTr="000B2A61">
        <w:trPr>
          <w:trHeight w:val="215"/>
        </w:trPr>
        <w:tc>
          <w:tcPr>
            <w:tcW w:w="1050" w:type="pct"/>
            <w:tcBorders>
              <w:top w:val="nil"/>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Sudan 1</w:t>
            </w:r>
          </w:p>
        </w:tc>
        <w:tc>
          <w:tcPr>
            <w:tcW w:w="878" w:type="pct"/>
            <w:tcBorders>
              <w:top w:val="nil"/>
              <w:left w:val="nil"/>
              <w:bottom w:val="nil"/>
              <w:right w:val="nil"/>
            </w:tcBorders>
            <w:vAlign w:val="bottom"/>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34.17</w:t>
            </w:r>
            <w:r w:rsidRPr="000B2A61">
              <w:rPr>
                <w:rFonts w:eastAsia="Times New Roman"/>
                <w:color w:val="000000"/>
                <w:sz w:val="22"/>
                <w:szCs w:val="22"/>
                <w:vertAlign w:val="superscript"/>
              </w:rPr>
              <w:t>abc</w:t>
            </w:r>
          </w:p>
        </w:tc>
        <w:tc>
          <w:tcPr>
            <w:tcW w:w="752" w:type="pct"/>
            <w:gridSpan w:val="2"/>
            <w:tcBorders>
              <w:top w:val="nil"/>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21.5</w:t>
            </w:r>
            <w:r w:rsidRPr="000B2A61">
              <w:rPr>
                <w:rFonts w:eastAsia="Times New Roman"/>
                <w:color w:val="000000"/>
                <w:sz w:val="22"/>
                <w:szCs w:val="22"/>
                <w:vertAlign w:val="superscript"/>
              </w:rPr>
              <w:t>cde</w:t>
            </w:r>
          </w:p>
        </w:tc>
        <w:tc>
          <w:tcPr>
            <w:tcW w:w="693" w:type="pct"/>
            <w:gridSpan w:val="3"/>
            <w:tcBorders>
              <w:top w:val="nil"/>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16.5</w:t>
            </w:r>
            <w:r w:rsidRPr="000B2A61">
              <w:rPr>
                <w:rFonts w:eastAsia="Times New Roman"/>
                <w:color w:val="000000"/>
                <w:sz w:val="22"/>
                <w:szCs w:val="22"/>
                <w:vertAlign w:val="superscript"/>
              </w:rPr>
              <w:t>a</w:t>
            </w:r>
          </w:p>
        </w:tc>
        <w:tc>
          <w:tcPr>
            <w:tcW w:w="829" w:type="pct"/>
            <w:gridSpan w:val="2"/>
            <w:tcBorders>
              <w:top w:val="nil"/>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15.62</w:t>
            </w:r>
            <w:r w:rsidRPr="000B2A61">
              <w:rPr>
                <w:rFonts w:eastAsia="Times New Roman"/>
                <w:color w:val="000000"/>
                <w:sz w:val="22"/>
                <w:szCs w:val="22"/>
                <w:vertAlign w:val="superscript"/>
              </w:rPr>
              <w:t>bc</w:t>
            </w:r>
          </w:p>
        </w:tc>
        <w:tc>
          <w:tcPr>
            <w:tcW w:w="798" w:type="pct"/>
            <w:tcBorders>
              <w:top w:val="nil"/>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1390</w:t>
            </w:r>
            <w:r w:rsidRPr="000B2A61">
              <w:rPr>
                <w:rFonts w:eastAsia="Times New Roman"/>
                <w:color w:val="000000"/>
                <w:sz w:val="22"/>
                <w:szCs w:val="22"/>
                <w:vertAlign w:val="superscript"/>
              </w:rPr>
              <w:t>ab</w:t>
            </w:r>
          </w:p>
        </w:tc>
      </w:tr>
      <w:tr w:rsidR="000B2A61" w:rsidRPr="000B2A61" w:rsidTr="000B2A61">
        <w:trPr>
          <w:trHeight w:val="215"/>
        </w:trPr>
        <w:tc>
          <w:tcPr>
            <w:tcW w:w="1050" w:type="pct"/>
            <w:tcBorders>
              <w:top w:val="nil"/>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IT07K-210-1-1</w:t>
            </w:r>
          </w:p>
        </w:tc>
        <w:tc>
          <w:tcPr>
            <w:tcW w:w="878" w:type="pct"/>
            <w:tcBorders>
              <w:top w:val="nil"/>
              <w:left w:val="nil"/>
              <w:bottom w:val="nil"/>
              <w:right w:val="nil"/>
            </w:tcBorders>
            <w:vAlign w:val="bottom"/>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35</w:t>
            </w:r>
            <w:r w:rsidRPr="000B2A61">
              <w:rPr>
                <w:rFonts w:eastAsia="Times New Roman"/>
                <w:color w:val="000000"/>
                <w:sz w:val="22"/>
                <w:szCs w:val="22"/>
                <w:vertAlign w:val="superscript"/>
              </w:rPr>
              <w:t>ab</w:t>
            </w:r>
          </w:p>
        </w:tc>
        <w:tc>
          <w:tcPr>
            <w:tcW w:w="752" w:type="pct"/>
            <w:gridSpan w:val="2"/>
            <w:tcBorders>
              <w:top w:val="nil"/>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23.33</w:t>
            </w:r>
            <w:r w:rsidRPr="000B2A61">
              <w:rPr>
                <w:rFonts w:eastAsia="Times New Roman"/>
                <w:color w:val="000000"/>
                <w:sz w:val="22"/>
                <w:szCs w:val="22"/>
                <w:vertAlign w:val="superscript"/>
              </w:rPr>
              <w:t>cd</w:t>
            </w:r>
          </w:p>
        </w:tc>
        <w:tc>
          <w:tcPr>
            <w:tcW w:w="693" w:type="pct"/>
            <w:gridSpan w:val="3"/>
            <w:tcBorders>
              <w:top w:val="nil"/>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11.67</w:t>
            </w:r>
            <w:r w:rsidRPr="000B2A61">
              <w:rPr>
                <w:rFonts w:eastAsia="Times New Roman"/>
                <w:color w:val="000000"/>
                <w:sz w:val="22"/>
                <w:szCs w:val="22"/>
                <w:vertAlign w:val="superscript"/>
              </w:rPr>
              <w:t>fghi</w:t>
            </w:r>
          </w:p>
        </w:tc>
        <w:tc>
          <w:tcPr>
            <w:tcW w:w="829" w:type="pct"/>
            <w:gridSpan w:val="2"/>
            <w:tcBorders>
              <w:top w:val="nil"/>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19.94</w:t>
            </w:r>
            <w:r w:rsidRPr="000B2A61">
              <w:rPr>
                <w:rFonts w:eastAsia="Times New Roman"/>
                <w:color w:val="000000"/>
                <w:sz w:val="22"/>
                <w:szCs w:val="22"/>
                <w:vertAlign w:val="superscript"/>
              </w:rPr>
              <w:t>ab</w:t>
            </w:r>
          </w:p>
        </w:tc>
        <w:tc>
          <w:tcPr>
            <w:tcW w:w="798" w:type="pct"/>
            <w:tcBorders>
              <w:top w:val="nil"/>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1361</w:t>
            </w:r>
            <w:r w:rsidRPr="000B2A61">
              <w:rPr>
                <w:rFonts w:eastAsia="Times New Roman"/>
                <w:color w:val="000000"/>
                <w:sz w:val="22"/>
                <w:szCs w:val="22"/>
                <w:vertAlign w:val="superscript"/>
              </w:rPr>
              <w:t>ab</w:t>
            </w:r>
          </w:p>
        </w:tc>
      </w:tr>
      <w:tr w:rsidR="000B2A61" w:rsidRPr="000B2A61" w:rsidTr="000B2A61">
        <w:trPr>
          <w:trHeight w:val="215"/>
        </w:trPr>
        <w:tc>
          <w:tcPr>
            <w:tcW w:w="1050" w:type="pct"/>
            <w:tcBorders>
              <w:top w:val="nil"/>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IT10K-817-1</w:t>
            </w:r>
          </w:p>
        </w:tc>
        <w:tc>
          <w:tcPr>
            <w:tcW w:w="878" w:type="pct"/>
            <w:tcBorders>
              <w:top w:val="nil"/>
              <w:left w:val="nil"/>
              <w:bottom w:val="nil"/>
              <w:right w:val="nil"/>
            </w:tcBorders>
            <w:vAlign w:val="bottom"/>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37.4</w:t>
            </w:r>
            <w:r w:rsidRPr="000B2A61">
              <w:rPr>
                <w:rFonts w:eastAsia="Times New Roman"/>
                <w:color w:val="000000"/>
                <w:sz w:val="22"/>
                <w:szCs w:val="22"/>
                <w:vertAlign w:val="superscript"/>
              </w:rPr>
              <w:t>a</w:t>
            </w:r>
          </w:p>
        </w:tc>
        <w:tc>
          <w:tcPr>
            <w:tcW w:w="752" w:type="pct"/>
            <w:gridSpan w:val="2"/>
            <w:tcBorders>
              <w:top w:val="nil"/>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29.98</w:t>
            </w:r>
            <w:r w:rsidRPr="000B2A61">
              <w:rPr>
                <w:rFonts w:eastAsia="Times New Roman"/>
                <w:color w:val="000000"/>
                <w:sz w:val="22"/>
                <w:szCs w:val="22"/>
                <w:vertAlign w:val="superscript"/>
              </w:rPr>
              <w:t>a</w:t>
            </w:r>
          </w:p>
        </w:tc>
        <w:tc>
          <w:tcPr>
            <w:tcW w:w="693" w:type="pct"/>
            <w:gridSpan w:val="3"/>
            <w:tcBorders>
              <w:top w:val="nil"/>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12</w:t>
            </w:r>
            <w:r w:rsidRPr="000B2A61">
              <w:rPr>
                <w:rFonts w:eastAsia="Times New Roman"/>
                <w:color w:val="000000"/>
                <w:sz w:val="22"/>
                <w:szCs w:val="22"/>
                <w:vertAlign w:val="superscript"/>
              </w:rPr>
              <w:t>fgh</w:t>
            </w:r>
          </w:p>
        </w:tc>
        <w:tc>
          <w:tcPr>
            <w:tcW w:w="829" w:type="pct"/>
            <w:gridSpan w:val="2"/>
            <w:tcBorders>
              <w:top w:val="nil"/>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20.31</w:t>
            </w:r>
            <w:r w:rsidRPr="000B2A61">
              <w:rPr>
                <w:rFonts w:eastAsia="Times New Roman"/>
                <w:color w:val="000000"/>
                <w:sz w:val="22"/>
                <w:szCs w:val="22"/>
                <w:vertAlign w:val="superscript"/>
              </w:rPr>
              <w:t>a</w:t>
            </w:r>
          </w:p>
        </w:tc>
        <w:tc>
          <w:tcPr>
            <w:tcW w:w="798" w:type="pct"/>
            <w:tcBorders>
              <w:top w:val="nil"/>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1299</w:t>
            </w:r>
            <w:r w:rsidRPr="000B2A61">
              <w:rPr>
                <w:rFonts w:eastAsia="Times New Roman"/>
                <w:color w:val="000000"/>
                <w:sz w:val="22"/>
                <w:szCs w:val="22"/>
                <w:vertAlign w:val="superscript"/>
              </w:rPr>
              <w:t>ab</w:t>
            </w:r>
          </w:p>
        </w:tc>
      </w:tr>
      <w:tr w:rsidR="000B2A61" w:rsidRPr="000B2A61" w:rsidTr="000B2A61">
        <w:trPr>
          <w:trHeight w:val="215"/>
        </w:trPr>
        <w:tc>
          <w:tcPr>
            <w:tcW w:w="1050" w:type="pct"/>
            <w:tcBorders>
              <w:top w:val="nil"/>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IT16</w:t>
            </w:r>
          </w:p>
        </w:tc>
        <w:tc>
          <w:tcPr>
            <w:tcW w:w="878" w:type="pct"/>
            <w:tcBorders>
              <w:top w:val="nil"/>
              <w:left w:val="nil"/>
              <w:bottom w:val="nil"/>
              <w:right w:val="nil"/>
            </w:tcBorders>
            <w:vAlign w:val="bottom"/>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37.23</w:t>
            </w:r>
            <w:r w:rsidRPr="000B2A61">
              <w:rPr>
                <w:rFonts w:eastAsia="Times New Roman"/>
                <w:color w:val="000000"/>
                <w:sz w:val="22"/>
                <w:szCs w:val="22"/>
                <w:vertAlign w:val="superscript"/>
              </w:rPr>
              <w:t>a</w:t>
            </w:r>
          </w:p>
        </w:tc>
        <w:tc>
          <w:tcPr>
            <w:tcW w:w="752" w:type="pct"/>
            <w:gridSpan w:val="2"/>
            <w:tcBorders>
              <w:top w:val="nil"/>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19.83</w:t>
            </w:r>
            <w:r w:rsidRPr="000B2A61">
              <w:rPr>
                <w:rFonts w:eastAsia="Times New Roman"/>
                <w:color w:val="000000"/>
                <w:sz w:val="22"/>
                <w:szCs w:val="22"/>
                <w:vertAlign w:val="superscript"/>
              </w:rPr>
              <w:t>de</w:t>
            </w:r>
          </w:p>
        </w:tc>
        <w:tc>
          <w:tcPr>
            <w:tcW w:w="693" w:type="pct"/>
            <w:gridSpan w:val="3"/>
            <w:tcBorders>
              <w:top w:val="nil"/>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14.33</w:t>
            </w:r>
            <w:r w:rsidRPr="000B2A61">
              <w:rPr>
                <w:rFonts w:eastAsia="Times New Roman"/>
                <w:color w:val="000000"/>
                <w:sz w:val="22"/>
                <w:szCs w:val="22"/>
                <w:vertAlign w:val="superscript"/>
              </w:rPr>
              <w:t>bc</w:t>
            </w:r>
          </w:p>
        </w:tc>
        <w:tc>
          <w:tcPr>
            <w:tcW w:w="829" w:type="pct"/>
            <w:gridSpan w:val="2"/>
            <w:tcBorders>
              <w:top w:val="nil"/>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16.17</w:t>
            </w:r>
            <w:r w:rsidRPr="000B2A61">
              <w:rPr>
                <w:rFonts w:eastAsia="Times New Roman"/>
                <w:color w:val="000000"/>
                <w:sz w:val="22"/>
                <w:szCs w:val="22"/>
                <w:vertAlign w:val="superscript"/>
              </w:rPr>
              <w:t>abc</w:t>
            </w:r>
          </w:p>
        </w:tc>
        <w:tc>
          <w:tcPr>
            <w:tcW w:w="798" w:type="pct"/>
            <w:tcBorders>
              <w:top w:val="nil"/>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1292</w:t>
            </w:r>
            <w:r w:rsidRPr="000B2A61">
              <w:rPr>
                <w:rFonts w:eastAsia="Times New Roman"/>
                <w:color w:val="000000"/>
                <w:sz w:val="22"/>
                <w:szCs w:val="22"/>
                <w:vertAlign w:val="superscript"/>
              </w:rPr>
              <w:t>ab</w:t>
            </w:r>
          </w:p>
        </w:tc>
      </w:tr>
      <w:tr w:rsidR="000B2A61" w:rsidRPr="000B2A61" w:rsidTr="000B2A61">
        <w:trPr>
          <w:trHeight w:val="215"/>
        </w:trPr>
        <w:tc>
          <w:tcPr>
            <w:tcW w:w="1050" w:type="pct"/>
            <w:tcBorders>
              <w:top w:val="nil"/>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IT97K-1069-6</w:t>
            </w:r>
          </w:p>
        </w:tc>
        <w:tc>
          <w:tcPr>
            <w:tcW w:w="878" w:type="pct"/>
            <w:tcBorders>
              <w:top w:val="nil"/>
              <w:left w:val="nil"/>
              <w:bottom w:val="nil"/>
              <w:right w:val="nil"/>
            </w:tcBorders>
            <w:vAlign w:val="bottom"/>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32.1</w:t>
            </w:r>
            <w:r w:rsidRPr="000B2A61">
              <w:rPr>
                <w:rFonts w:eastAsia="Times New Roman"/>
                <w:color w:val="000000"/>
                <w:sz w:val="22"/>
                <w:szCs w:val="22"/>
                <w:vertAlign w:val="superscript"/>
              </w:rPr>
              <w:t>bc</w:t>
            </w:r>
          </w:p>
        </w:tc>
        <w:tc>
          <w:tcPr>
            <w:tcW w:w="752" w:type="pct"/>
            <w:gridSpan w:val="2"/>
            <w:tcBorders>
              <w:top w:val="nil"/>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23</w:t>
            </w:r>
            <w:r w:rsidRPr="000B2A61">
              <w:rPr>
                <w:rFonts w:eastAsia="Times New Roman"/>
                <w:color w:val="000000"/>
                <w:sz w:val="22"/>
                <w:szCs w:val="22"/>
                <w:vertAlign w:val="superscript"/>
              </w:rPr>
              <w:t>cd</w:t>
            </w:r>
          </w:p>
        </w:tc>
        <w:tc>
          <w:tcPr>
            <w:tcW w:w="693" w:type="pct"/>
            <w:gridSpan w:val="3"/>
            <w:tcBorders>
              <w:top w:val="nil"/>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14</w:t>
            </w:r>
            <w:r w:rsidRPr="000B2A61">
              <w:rPr>
                <w:rFonts w:eastAsia="Times New Roman"/>
                <w:color w:val="000000"/>
                <w:sz w:val="22"/>
                <w:szCs w:val="22"/>
                <w:vertAlign w:val="superscript"/>
              </w:rPr>
              <w:t>bcd</w:t>
            </w:r>
          </w:p>
        </w:tc>
        <w:tc>
          <w:tcPr>
            <w:tcW w:w="829" w:type="pct"/>
            <w:gridSpan w:val="2"/>
            <w:tcBorders>
              <w:top w:val="nil"/>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17.2</w:t>
            </w:r>
            <w:r w:rsidRPr="000B2A61">
              <w:rPr>
                <w:rFonts w:eastAsia="Times New Roman"/>
                <w:color w:val="000000"/>
                <w:sz w:val="22"/>
                <w:szCs w:val="22"/>
                <w:vertAlign w:val="superscript"/>
              </w:rPr>
              <w:t>abc</w:t>
            </w:r>
          </w:p>
        </w:tc>
        <w:tc>
          <w:tcPr>
            <w:tcW w:w="798" w:type="pct"/>
            <w:tcBorders>
              <w:top w:val="nil"/>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1169</w:t>
            </w:r>
            <w:r w:rsidRPr="000B2A61">
              <w:rPr>
                <w:rFonts w:eastAsia="Times New Roman"/>
                <w:color w:val="000000"/>
                <w:sz w:val="22"/>
                <w:szCs w:val="22"/>
                <w:vertAlign w:val="superscript"/>
              </w:rPr>
              <w:t>bc</w:t>
            </w:r>
          </w:p>
        </w:tc>
      </w:tr>
      <w:tr w:rsidR="000B2A61" w:rsidRPr="000B2A61" w:rsidTr="000B2A61">
        <w:trPr>
          <w:trHeight w:val="215"/>
        </w:trPr>
        <w:tc>
          <w:tcPr>
            <w:tcW w:w="1050" w:type="pct"/>
            <w:tcBorders>
              <w:top w:val="nil"/>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IT-18</w:t>
            </w:r>
          </w:p>
        </w:tc>
        <w:tc>
          <w:tcPr>
            <w:tcW w:w="878" w:type="pct"/>
            <w:tcBorders>
              <w:top w:val="nil"/>
              <w:left w:val="nil"/>
              <w:bottom w:val="nil"/>
              <w:right w:val="nil"/>
            </w:tcBorders>
            <w:vAlign w:val="bottom"/>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35.67</w:t>
            </w:r>
            <w:r w:rsidRPr="000B2A61">
              <w:rPr>
                <w:rFonts w:eastAsia="Times New Roman"/>
                <w:color w:val="000000"/>
                <w:sz w:val="22"/>
                <w:szCs w:val="22"/>
                <w:vertAlign w:val="superscript"/>
              </w:rPr>
              <w:t>ab</w:t>
            </w:r>
          </w:p>
        </w:tc>
        <w:tc>
          <w:tcPr>
            <w:tcW w:w="752" w:type="pct"/>
            <w:gridSpan w:val="2"/>
            <w:tcBorders>
              <w:top w:val="nil"/>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24.83</w:t>
            </w:r>
            <w:r w:rsidRPr="000B2A61">
              <w:rPr>
                <w:rFonts w:eastAsia="Times New Roman"/>
                <w:color w:val="000000"/>
                <w:sz w:val="22"/>
                <w:szCs w:val="22"/>
                <w:vertAlign w:val="superscript"/>
              </w:rPr>
              <w:t>bc</w:t>
            </w:r>
          </w:p>
        </w:tc>
        <w:tc>
          <w:tcPr>
            <w:tcW w:w="693" w:type="pct"/>
            <w:gridSpan w:val="3"/>
            <w:tcBorders>
              <w:top w:val="nil"/>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14.5</w:t>
            </w:r>
            <w:r w:rsidRPr="000B2A61">
              <w:rPr>
                <w:rFonts w:eastAsia="Times New Roman"/>
                <w:color w:val="000000"/>
                <w:sz w:val="22"/>
                <w:szCs w:val="22"/>
                <w:vertAlign w:val="superscript"/>
              </w:rPr>
              <w:t>bc</w:t>
            </w:r>
          </w:p>
        </w:tc>
        <w:tc>
          <w:tcPr>
            <w:tcW w:w="829" w:type="pct"/>
            <w:gridSpan w:val="2"/>
            <w:tcBorders>
              <w:top w:val="nil"/>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14.33</w:t>
            </w:r>
            <w:r w:rsidRPr="000B2A61">
              <w:rPr>
                <w:rFonts w:eastAsia="Times New Roman"/>
                <w:color w:val="000000"/>
                <w:sz w:val="22"/>
                <w:szCs w:val="22"/>
                <w:vertAlign w:val="superscript"/>
              </w:rPr>
              <w:t>c</w:t>
            </w:r>
          </w:p>
        </w:tc>
        <w:tc>
          <w:tcPr>
            <w:tcW w:w="798" w:type="pct"/>
            <w:tcBorders>
              <w:top w:val="nil"/>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1095</w:t>
            </w:r>
            <w:r w:rsidRPr="000B2A61">
              <w:rPr>
                <w:rFonts w:eastAsia="Times New Roman"/>
                <w:color w:val="000000"/>
                <w:sz w:val="22"/>
                <w:szCs w:val="22"/>
                <w:vertAlign w:val="superscript"/>
              </w:rPr>
              <w:t>bcd</w:t>
            </w:r>
          </w:p>
        </w:tc>
      </w:tr>
      <w:tr w:rsidR="000B2A61" w:rsidRPr="000B2A61" w:rsidTr="000B2A61">
        <w:trPr>
          <w:trHeight w:val="215"/>
        </w:trPr>
        <w:tc>
          <w:tcPr>
            <w:tcW w:w="1050" w:type="pct"/>
            <w:tcBorders>
              <w:top w:val="nil"/>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IT10K-834-3</w:t>
            </w:r>
          </w:p>
        </w:tc>
        <w:tc>
          <w:tcPr>
            <w:tcW w:w="878" w:type="pct"/>
            <w:tcBorders>
              <w:top w:val="nil"/>
              <w:left w:val="nil"/>
              <w:bottom w:val="nil"/>
              <w:right w:val="nil"/>
            </w:tcBorders>
            <w:vAlign w:val="bottom"/>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29.83</w:t>
            </w:r>
            <w:r w:rsidRPr="000B2A61">
              <w:rPr>
                <w:rFonts w:eastAsia="Times New Roman"/>
                <w:color w:val="000000"/>
                <w:sz w:val="22"/>
                <w:szCs w:val="22"/>
                <w:vertAlign w:val="superscript"/>
              </w:rPr>
              <w:t>cd</w:t>
            </w:r>
          </w:p>
        </w:tc>
        <w:tc>
          <w:tcPr>
            <w:tcW w:w="752" w:type="pct"/>
            <w:gridSpan w:val="2"/>
            <w:tcBorders>
              <w:top w:val="nil"/>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24.33</w:t>
            </w:r>
            <w:r w:rsidRPr="000B2A61">
              <w:rPr>
                <w:rFonts w:eastAsia="Times New Roman"/>
                <w:color w:val="000000"/>
                <w:sz w:val="22"/>
                <w:szCs w:val="22"/>
                <w:vertAlign w:val="subscript"/>
              </w:rPr>
              <w:t>cd</w:t>
            </w:r>
          </w:p>
        </w:tc>
        <w:tc>
          <w:tcPr>
            <w:tcW w:w="693" w:type="pct"/>
            <w:gridSpan w:val="3"/>
            <w:tcBorders>
              <w:top w:val="nil"/>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13.67</w:t>
            </w:r>
            <w:r w:rsidRPr="000B2A61">
              <w:rPr>
                <w:rFonts w:eastAsia="Times New Roman"/>
                <w:color w:val="000000"/>
                <w:sz w:val="22"/>
                <w:szCs w:val="22"/>
                <w:vertAlign w:val="superscript"/>
              </w:rPr>
              <w:t>cde</w:t>
            </w:r>
          </w:p>
        </w:tc>
        <w:tc>
          <w:tcPr>
            <w:tcW w:w="829" w:type="pct"/>
            <w:gridSpan w:val="2"/>
            <w:tcBorders>
              <w:top w:val="nil"/>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17.06</w:t>
            </w:r>
            <w:r w:rsidRPr="000B2A61">
              <w:rPr>
                <w:rFonts w:eastAsia="Times New Roman"/>
                <w:color w:val="000000"/>
                <w:sz w:val="22"/>
                <w:szCs w:val="22"/>
                <w:vertAlign w:val="superscript"/>
              </w:rPr>
              <w:t>abc</w:t>
            </w:r>
          </w:p>
        </w:tc>
        <w:tc>
          <w:tcPr>
            <w:tcW w:w="798" w:type="pct"/>
            <w:tcBorders>
              <w:top w:val="nil"/>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982</w:t>
            </w:r>
            <w:r w:rsidRPr="000B2A61">
              <w:rPr>
                <w:rFonts w:eastAsia="Times New Roman"/>
                <w:color w:val="000000"/>
                <w:sz w:val="22"/>
                <w:szCs w:val="22"/>
                <w:vertAlign w:val="superscript"/>
              </w:rPr>
              <w:t>cd</w:t>
            </w:r>
          </w:p>
        </w:tc>
      </w:tr>
      <w:tr w:rsidR="000B2A61" w:rsidRPr="000B2A61" w:rsidTr="000B2A61">
        <w:trPr>
          <w:trHeight w:val="215"/>
        </w:trPr>
        <w:tc>
          <w:tcPr>
            <w:tcW w:w="1050" w:type="pct"/>
            <w:tcBorders>
              <w:top w:val="nil"/>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IT07K-230-2-9</w:t>
            </w:r>
          </w:p>
        </w:tc>
        <w:tc>
          <w:tcPr>
            <w:tcW w:w="878" w:type="pct"/>
            <w:tcBorders>
              <w:top w:val="nil"/>
              <w:left w:val="nil"/>
              <w:bottom w:val="nil"/>
              <w:right w:val="nil"/>
            </w:tcBorders>
            <w:vAlign w:val="bottom"/>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37.1</w:t>
            </w:r>
            <w:r w:rsidRPr="000B2A61">
              <w:rPr>
                <w:rFonts w:eastAsia="Times New Roman"/>
                <w:color w:val="000000"/>
                <w:sz w:val="22"/>
                <w:szCs w:val="22"/>
                <w:vertAlign w:val="superscript"/>
              </w:rPr>
              <w:t>a</w:t>
            </w:r>
          </w:p>
        </w:tc>
        <w:tc>
          <w:tcPr>
            <w:tcW w:w="752" w:type="pct"/>
            <w:gridSpan w:val="2"/>
            <w:tcBorders>
              <w:top w:val="nil"/>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28.67</w:t>
            </w:r>
            <w:r w:rsidRPr="000B2A61">
              <w:rPr>
                <w:rFonts w:eastAsia="Times New Roman"/>
                <w:color w:val="000000"/>
                <w:sz w:val="22"/>
                <w:szCs w:val="22"/>
                <w:vertAlign w:val="superscript"/>
              </w:rPr>
              <w:t>ab</w:t>
            </w:r>
          </w:p>
        </w:tc>
        <w:tc>
          <w:tcPr>
            <w:tcW w:w="693" w:type="pct"/>
            <w:gridSpan w:val="3"/>
            <w:tcBorders>
              <w:top w:val="nil"/>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11.83</w:t>
            </w:r>
            <w:r w:rsidRPr="000B2A61">
              <w:rPr>
                <w:rFonts w:eastAsia="Times New Roman"/>
                <w:color w:val="000000"/>
                <w:sz w:val="22"/>
                <w:szCs w:val="22"/>
                <w:vertAlign w:val="superscript"/>
              </w:rPr>
              <w:t>fgh</w:t>
            </w:r>
          </w:p>
        </w:tc>
        <w:tc>
          <w:tcPr>
            <w:tcW w:w="829" w:type="pct"/>
            <w:gridSpan w:val="2"/>
            <w:tcBorders>
              <w:top w:val="nil"/>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17.06</w:t>
            </w:r>
            <w:r w:rsidRPr="000B2A61">
              <w:rPr>
                <w:rFonts w:eastAsia="Times New Roman"/>
                <w:color w:val="000000"/>
                <w:sz w:val="22"/>
                <w:szCs w:val="22"/>
                <w:vertAlign w:val="superscript"/>
              </w:rPr>
              <w:t>abc</w:t>
            </w:r>
          </w:p>
        </w:tc>
        <w:tc>
          <w:tcPr>
            <w:tcW w:w="798" w:type="pct"/>
            <w:tcBorders>
              <w:top w:val="nil"/>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911</w:t>
            </w:r>
            <w:r w:rsidRPr="000B2A61">
              <w:rPr>
                <w:rFonts w:eastAsia="Times New Roman"/>
                <w:color w:val="000000"/>
                <w:sz w:val="22"/>
                <w:szCs w:val="22"/>
                <w:vertAlign w:val="superscript"/>
              </w:rPr>
              <w:t>cde</w:t>
            </w:r>
          </w:p>
        </w:tc>
      </w:tr>
      <w:tr w:rsidR="000B2A61" w:rsidRPr="000B2A61" w:rsidTr="000B2A61">
        <w:trPr>
          <w:trHeight w:val="215"/>
        </w:trPr>
        <w:tc>
          <w:tcPr>
            <w:tcW w:w="1050" w:type="pct"/>
            <w:tcBorders>
              <w:top w:val="nil"/>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IT09K-227-9</w:t>
            </w:r>
          </w:p>
        </w:tc>
        <w:tc>
          <w:tcPr>
            <w:tcW w:w="878" w:type="pct"/>
            <w:tcBorders>
              <w:top w:val="nil"/>
              <w:left w:val="nil"/>
              <w:bottom w:val="nil"/>
              <w:right w:val="nil"/>
            </w:tcBorders>
            <w:vAlign w:val="bottom"/>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35.27</w:t>
            </w:r>
            <w:r w:rsidRPr="000B2A61">
              <w:rPr>
                <w:rFonts w:eastAsia="Times New Roman"/>
                <w:color w:val="000000"/>
                <w:sz w:val="22"/>
                <w:szCs w:val="22"/>
                <w:vertAlign w:val="superscript"/>
              </w:rPr>
              <w:t>ab</w:t>
            </w:r>
          </w:p>
        </w:tc>
        <w:tc>
          <w:tcPr>
            <w:tcW w:w="752" w:type="pct"/>
            <w:gridSpan w:val="2"/>
            <w:tcBorders>
              <w:top w:val="nil"/>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23</w:t>
            </w:r>
            <w:r w:rsidRPr="000B2A61">
              <w:rPr>
                <w:rFonts w:eastAsia="Times New Roman"/>
                <w:color w:val="000000"/>
                <w:sz w:val="22"/>
                <w:szCs w:val="22"/>
                <w:vertAlign w:val="superscript"/>
              </w:rPr>
              <w:t>cd</w:t>
            </w:r>
          </w:p>
        </w:tc>
        <w:tc>
          <w:tcPr>
            <w:tcW w:w="693" w:type="pct"/>
            <w:gridSpan w:val="3"/>
            <w:tcBorders>
              <w:top w:val="nil"/>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12.83</w:t>
            </w:r>
            <w:r w:rsidRPr="000B2A61">
              <w:rPr>
                <w:rFonts w:eastAsia="Times New Roman"/>
                <w:color w:val="000000"/>
                <w:sz w:val="22"/>
                <w:szCs w:val="22"/>
                <w:vertAlign w:val="superscript"/>
              </w:rPr>
              <w:t>def</w:t>
            </w:r>
          </w:p>
        </w:tc>
        <w:tc>
          <w:tcPr>
            <w:tcW w:w="829" w:type="pct"/>
            <w:gridSpan w:val="2"/>
            <w:tcBorders>
              <w:top w:val="nil"/>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18.96</w:t>
            </w:r>
            <w:r w:rsidRPr="000B2A61">
              <w:rPr>
                <w:rFonts w:eastAsia="Times New Roman"/>
                <w:color w:val="000000"/>
                <w:sz w:val="22"/>
                <w:szCs w:val="22"/>
                <w:vertAlign w:val="superscript"/>
              </w:rPr>
              <w:t>ab</w:t>
            </w:r>
          </w:p>
        </w:tc>
        <w:tc>
          <w:tcPr>
            <w:tcW w:w="798" w:type="pct"/>
            <w:tcBorders>
              <w:top w:val="nil"/>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907</w:t>
            </w:r>
            <w:r w:rsidRPr="000B2A61">
              <w:rPr>
                <w:rFonts w:eastAsia="Times New Roman"/>
                <w:color w:val="000000"/>
                <w:sz w:val="22"/>
                <w:szCs w:val="22"/>
                <w:vertAlign w:val="superscript"/>
              </w:rPr>
              <w:t>cde</w:t>
            </w:r>
          </w:p>
        </w:tc>
      </w:tr>
      <w:tr w:rsidR="000B2A61" w:rsidRPr="000B2A61" w:rsidTr="000B2A61">
        <w:trPr>
          <w:trHeight w:val="215"/>
        </w:trPr>
        <w:tc>
          <w:tcPr>
            <w:tcW w:w="1050" w:type="pct"/>
            <w:tcBorders>
              <w:top w:val="nil"/>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IT98-390-2</w:t>
            </w:r>
          </w:p>
        </w:tc>
        <w:tc>
          <w:tcPr>
            <w:tcW w:w="878" w:type="pct"/>
            <w:tcBorders>
              <w:top w:val="nil"/>
              <w:left w:val="nil"/>
              <w:bottom w:val="nil"/>
              <w:right w:val="nil"/>
            </w:tcBorders>
            <w:vAlign w:val="bottom"/>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32.97</w:t>
            </w:r>
            <w:r w:rsidRPr="000B2A61">
              <w:rPr>
                <w:rFonts w:eastAsia="Times New Roman"/>
                <w:color w:val="000000"/>
                <w:sz w:val="22"/>
                <w:szCs w:val="22"/>
                <w:vertAlign w:val="superscript"/>
              </w:rPr>
              <w:t>abc</w:t>
            </w:r>
          </w:p>
        </w:tc>
        <w:tc>
          <w:tcPr>
            <w:tcW w:w="752" w:type="pct"/>
            <w:gridSpan w:val="2"/>
            <w:tcBorders>
              <w:top w:val="nil"/>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19.67</w:t>
            </w:r>
            <w:r w:rsidRPr="000B2A61">
              <w:rPr>
                <w:rFonts w:eastAsia="Times New Roman"/>
                <w:color w:val="000000"/>
                <w:sz w:val="22"/>
                <w:szCs w:val="22"/>
                <w:vertAlign w:val="superscript"/>
              </w:rPr>
              <w:t>de</w:t>
            </w:r>
          </w:p>
        </w:tc>
        <w:tc>
          <w:tcPr>
            <w:tcW w:w="693" w:type="pct"/>
            <w:gridSpan w:val="3"/>
            <w:tcBorders>
              <w:top w:val="nil"/>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15</w:t>
            </w:r>
            <w:r w:rsidRPr="000B2A61">
              <w:rPr>
                <w:rFonts w:eastAsia="Times New Roman"/>
                <w:color w:val="000000"/>
                <w:sz w:val="22"/>
                <w:szCs w:val="22"/>
                <w:vertAlign w:val="superscript"/>
              </w:rPr>
              <w:t>b</w:t>
            </w:r>
          </w:p>
        </w:tc>
        <w:tc>
          <w:tcPr>
            <w:tcW w:w="829" w:type="pct"/>
            <w:gridSpan w:val="2"/>
            <w:tcBorders>
              <w:top w:val="nil"/>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14.18</w:t>
            </w:r>
            <w:r w:rsidRPr="000B2A61">
              <w:rPr>
                <w:rFonts w:eastAsia="Times New Roman"/>
                <w:color w:val="000000"/>
                <w:sz w:val="22"/>
                <w:szCs w:val="22"/>
                <w:vertAlign w:val="superscript"/>
              </w:rPr>
              <w:t>c</w:t>
            </w:r>
          </w:p>
        </w:tc>
        <w:tc>
          <w:tcPr>
            <w:tcW w:w="798" w:type="pct"/>
            <w:tcBorders>
              <w:top w:val="nil"/>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865</w:t>
            </w:r>
            <w:r w:rsidRPr="000B2A61">
              <w:rPr>
                <w:rFonts w:eastAsia="Times New Roman"/>
                <w:color w:val="000000"/>
                <w:sz w:val="22"/>
                <w:szCs w:val="22"/>
                <w:vertAlign w:val="superscript"/>
              </w:rPr>
              <w:t>de</w:t>
            </w:r>
          </w:p>
        </w:tc>
      </w:tr>
      <w:tr w:rsidR="000B2A61" w:rsidRPr="000B2A61" w:rsidTr="000B2A61">
        <w:trPr>
          <w:trHeight w:val="215"/>
        </w:trPr>
        <w:tc>
          <w:tcPr>
            <w:tcW w:w="1050" w:type="pct"/>
            <w:tcBorders>
              <w:top w:val="nil"/>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IT10K-985-3</w:t>
            </w:r>
          </w:p>
        </w:tc>
        <w:tc>
          <w:tcPr>
            <w:tcW w:w="878" w:type="pct"/>
            <w:tcBorders>
              <w:top w:val="nil"/>
              <w:left w:val="nil"/>
              <w:bottom w:val="nil"/>
              <w:right w:val="nil"/>
            </w:tcBorders>
            <w:vAlign w:val="bottom"/>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32.6</w:t>
            </w:r>
            <w:r w:rsidRPr="000B2A61">
              <w:rPr>
                <w:rFonts w:eastAsia="Times New Roman"/>
                <w:color w:val="000000"/>
                <w:sz w:val="22"/>
                <w:szCs w:val="22"/>
                <w:vertAlign w:val="superscript"/>
              </w:rPr>
              <w:t>abc</w:t>
            </w:r>
          </w:p>
        </w:tc>
        <w:tc>
          <w:tcPr>
            <w:tcW w:w="752" w:type="pct"/>
            <w:gridSpan w:val="2"/>
            <w:tcBorders>
              <w:top w:val="nil"/>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24</w:t>
            </w:r>
            <w:r w:rsidRPr="000B2A61">
              <w:rPr>
                <w:rFonts w:eastAsia="Times New Roman"/>
                <w:color w:val="000000"/>
                <w:sz w:val="22"/>
                <w:szCs w:val="22"/>
                <w:vertAlign w:val="superscript"/>
              </w:rPr>
              <w:t>cd</w:t>
            </w:r>
          </w:p>
        </w:tc>
        <w:tc>
          <w:tcPr>
            <w:tcW w:w="693" w:type="pct"/>
            <w:gridSpan w:val="3"/>
            <w:tcBorders>
              <w:top w:val="nil"/>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10</w:t>
            </w:r>
            <w:r w:rsidRPr="000B2A61">
              <w:rPr>
                <w:rFonts w:eastAsia="Times New Roman"/>
                <w:color w:val="000000"/>
                <w:sz w:val="22"/>
                <w:szCs w:val="22"/>
                <w:vertAlign w:val="superscript"/>
              </w:rPr>
              <w:t>j</w:t>
            </w:r>
          </w:p>
        </w:tc>
        <w:tc>
          <w:tcPr>
            <w:tcW w:w="829" w:type="pct"/>
            <w:gridSpan w:val="2"/>
            <w:tcBorders>
              <w:top w:val="nil"/>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18.61</w:t>
            </w:r>
            <w:r w:rsidRPr="000B2A61">
              <w:rPr>
                <w:rFonts w:eastAsia="Times New Roman"/>
                <w:color w:val="000000"/>
                <w:sz w:val="22"/>
                <w:szCs w:val="22"/>
                <w:vertAlign w:val="superscript"/>
              </w:rPr>
              <w:t>ab</w:t>
            </w:r>
          </w:p>
        </w:tc>
        <w:tc>
          <w:tcPr>
            <w:tcW w:w="798" w:type="pct"/>
            <w:tcBorders>
              <w:top w:val="nil"/>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811</w:t>
            </w:r>
            <w:r w:rsidRPr="000B2A61">
              <w:rPr>
                <w:rFonts w:eastAsia="Times New Roman"/>
                <w:color w:val="000000"/>
                <w:sz w:val="22"/>
                <w:szCs w:val="22"/>
                <w:vertAlign w:val="superscript"/>
              </w:rPr>
              <w:t>de</w:t>
            </w:r>
          </w:p>
        </w:tc>
      </w:tr>
      <w:tr w:rsidR="000B2A61" w:rsidRPr="000B2A61" w:rsidTr="000B2A61">
        <w:trPr>
          <w:trHeight w:val="215"/>
        </w:trPr>
        <w:tc>
          <w:tcPr>
            <w:tcW w:w="1050" w:type="pct"/>
            <w:tcBorders>
              <w:top w:val="nil"/>
              <w:left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IT08K-180-11</w:t>
            </w:r>
          </w:p>
        </w:tc>
        <w:tc>
          <w:tcPr>
            <w:tcW w:w="878" w:type="pct"/>
            <w:tcBorders>
              <w:top w:val="nil"/>
              <w:left w:val="nil"/>
              <w:right w:val="nil"/>
            </w:tcBorders>
            <w:vAlign w:val="bottom"/>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31.3</w:t>
            </w:r>
            <w:r w:rsidRPr="000B2A61">
              <w:rPr>
                <w:rFonts w:eastAsia="Times New Roman"/>
                <w:color w:val="000000"/>
                <w:sz w:val="22"/>
                <w:szCs w:val="22"/>
                <w:vertAlign w:val="superscript"/>
              </w:rPr>
              <w:t>bcd</w:t>
            </w:r>
          </w:p>
        </w:tc>
        <w:tc>
          <w:tcPr>
            <w:tcW w:w="752" w:type="pct"/>
            <w:gridSpan w:val="2"/>
            <w:tcBorders>
              <w:top w:val="nil"/>
              <w:left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21.17</w:t>
            </w:r>
            <w:r w:rsidRPr="000B2A61">
              <w:rPr>
                <w:rFonts w:eastAsia="Times New Roman"/>
                <w:color w:val="000000"/>
                <w:sz w:val="22"/>
                <w:szCs w:val="22"/>
                <w:vertAlign w:val="superscript"/>
              </w:rPr>
              <w:t>cde</w:t>
            </w:r>
          </w:p>
        </w:tc>
        <w:tc>
          <w:tcPr>
            <w:tcW w:w="693" w:type="pct"/>
            <w:gridSpan w:val="3"/>
            <w:tcBorders>
              <w:top w:val="nil"/>
              <w:left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11.33</w:t>
            </w:r>
            <w:r w:rsidRPr="000B2A61">
              <w:rPr>
                <w:rFonts w:eastAsia="Times New Roman"/>
                <w:color w:val="000000"/>
                <w:sz w:val="22"/>
                <w:szCs w:val="22"/>
                <w:vertAlign w:val="superscript"/>
              </w:rPr>
              <w:t>hi</w:t>
            </w:r>
          </w:p>
        </w:tc>
        <w:tc>
          <w:tcPr>
            <w:tcW w:w="829" w:type="pct"/>
            <w:gridSpan w:val="2"/>
            <w:tcBorders>
              <w:top w:val="nil"/>
              <w:left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20.14</w:t>
            </w:r>
            <w:r w:rsidRPr="000B2A61">
              <w:rPr>
                <w:rFonts w:eastAsia="Times New Roman"/>
                <w:color w:val="000000"/>
                <w:sz w:val="22"/>
                <w:szCs w:val="22"/>
                <w:vertAlign w:val="superscript"/>
              </w:rPr>
              <w:t>a</w:t>
            </w:r>
          </w:p>
        </w:tc>
        <w:tc>
          <w:tcPr>
            <w:tcW w:w="798" w:type="pct"/>
            <w:tcBorders>
              <w:top w:val="nil"/>
              <w:left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627</w:t>
            </w:r>
            <w:r w:rsidRPr="000B2A61">
              <w:rPr>
                <w:rFonts w:eastAsia="Times New Roman"/>
                <w:color w:val="000000"/>
                <w:sz w:val="22"/>
                <w:szCs w:val="22"/>
                <w:vertAlign w:val="superscript"/>
              </w:rPr>
              <w:t>ef</w:t>
            </w:r>
          </w:p>
        </w:tc>
      </w:tr>
      <w:tr w:rsidR="000B2A61" w:rsidRPr="000B2A61" w:rsidTr="000B2A61">
        <w:trPr>
          <w:trHeight w:val="215"/>
        </w:trPr>
        <w:tc>
          <w:tcPr>
            <w:tcW w:w="1050" w:type="pct"/>
            <w:tcBorders>
              <w:top w:val="nil"/>
              <w:left w:val="nil"/>
              <w:bottom w:val="single" w:sz="4" w:space="0" w:color="auto"/>
              <w:right w:val="nil"/>
            </w:tcBorders>
            <w:shd w:val="clear" w:color="auto" w:fill="auto"/>
            <w:noWrap/>
            <w:vAlign w:val="bottom"/>
            <w:hideMark/>
          </w:tcPr>
          <w:p w:rsidR="000B2A61" w:rsidRPr="000B2A61" w:rsidRDefault="000B2A61" w:rsidP="00610252">
            <w:pPr>
              <w:rPr>
                <w:rFonts w:eastAsia="Times New Roman"/>
                <w:color w:val="000000"/>
                <w:sz w:val="22"/>
                <w:szCs w:val="22"/>
              </w:rPr>
            </w:pPr>
            <w:proofErr w:type="spellStart"/>
            <w:r w:rsidRPr="000B2A61">
              <w:rPr>
                <w:rFonts w:eastAsia="Times New Roman"/>
                <w:color w:val="000000"/>
                <w:sz w:val="22"/>
                <w:szCs w:val="22"/>
              </w:rPr>
              <w:t>Mkanaufiti</w:t>
            </w:r>
            <w:proofErr w:type="spellEnd"/>
          </w:p>
        </w:tc>
        <w:tc>
          <w:tcPr>
            <w:tcW w:w="878" w:type="pct"/>
            <w:tcBorders>
              <w:top w:val="nil"/>
              <w:left w:val="nil"/>
              <w:bottom w:val="single" w:sz="4" w:space="0" w:color="auto"/>
              <w:right w:val="nil"/>
            </w:tcBorders>
            <w:vAlign w:val="bottom"/>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27.17</w:t>
            </w:r>
            <w:r w:rsidRPr="000B2A61">
              <w:rPr>
                <w:rFonts w:eastAsia="Times New Roman"/>
                <w:color w:val="000000"/>
                <w:sz w:val="22"/>
                <w:szCs w:val="22"/>
                <w:vertAlign w:val="superscript"/>
              </w:rPr>
              <w:t>d</w:t>
            </w:r>
          </w:p>
        </w:tc>
        <w:tc>
          <w:tcPr>
            <w:tcW w:w="752" w:type="pct"/>
            <w:gridSpan w:val="2"/>
            <w:tcBorders>
              <w:top w:val="nil"/>
              <w:left w:val="nil"/>
              <w:bottom w:val="single" w:sz="4" w:space="0" w:color="auto"/>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17</w:t>
            </w:r>
            <w:r w:rsidRPr="000B2A61">
              <w:rPr>
                <w:rFonts w:eastAsia="Times New Roman"/>
                <w:color w:val="000000"/>
                <w:sz w:val="22"/>
                <w:szCs w:val="22"/>
                <w:vertAlign w:val="superscript"/>
              </w:rPr>
              <w:t>e</w:t>
            </w:r>
          </w:p>
        </w:tc>
        <w:tc>
          <w:tcPr>
            <w:tcW w:w="693" w:type="pct"/>
            <w:gridSpan w:val="3"/>
            <w:tcBorders>
              <w:top w:val="nil"/>
              <w:left w:val="nil"/>
              <w:bottom w:val="single" w:sz="4" w:space="0" w:color="auto"/>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11.33</w:t>
            </w:r>
            <w:r w:rsidRPr="000B2A61">
              <w:rPr>
                <w:rFonts w:eastAsia="Times New Roman"/>
                <w:color w:val="000000"/>
                <w:sz w:val="22"/>
                <w:szCs w:val="22"/>
                <w:vertAlign w:val="superscript"/>
              </w:rPr>
              <w:t>ghi</w:t>
            </w:r>
          </w:p>
        </w:tc>
        <w:tc>
          <w:tcPr>
            <w:tcW w:w="829" w:type="pct"/>
            <w:gridSpan w:val="2"/>
            <w:tcBorders>
              <w:top w:val="nil"/>
              <w:left w:val="nil"/>
              <w:bottom w:val="single" w:sz="4" w:space="0" w:color="auto"/>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17.85</w:t>
            </w:r>
            <w:r w:rsidRPr="000B2A61">
              <w:rPr>
                <w:rFonts w:eastAsia="Times New Roman"/>
                <w:color w:val="000000"/>
                <w:sz w:val="22"/>
                <w:szCs w:val="22"/>
                <w:vertAlign w:val="superscript"/>
              </w:rPr>
              <w:t>abc</w:t>
            </w:r>
          </w:p>
        </w:tc>
        <w:tc>
          <w:tcPr>
            <w:tcW w:w="798" w:type="pct"/>
            <w:tcBorders>
              <w:top w:val="nil"/>
              <w:left w:val="nil"/>
              <w:bottom w:val="single" w:sz="4" w:space="0" w:color="auto"/>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375</w:t>
            </w:r>
            <w:r w:rsidRPr="000B2A61">
              <w:rPr>
                <w:rFonts w:eastAsia="Times New Roman"/>
                <w:color w:val="000000"/>
                <w:sz w:val="22"/>
                <w:szCs w:val="22"/>
                <w:vertAlign w:val="superscript"/>
              </w:rPr>
              <w:t>f</w:t>
            </w:r>
          </w:p>
        </w:tc>
      </w:tr>
      <w:tr w:rsidR="000B2A61" w:rsidRPr="000B2A61" w:rsidTr="000B2A61">
        <w:trPr>
          <w:trHeight w:val="215"/>
        </w:trPr>
        <w:tc>
          <w:tcPr>
            <w:tcW w:w="1050" w:type="pct"/>
            <w:tcBorders>
              <w:top w:val="single" w:sz="4" w:space="0" w:color="auto"/>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CV%</w:t>
            </w:r>
          </w:p>
        </w:tc>
        <w:tc>
          <w:tcPr>
            <w:tcW w:w="878" w:type="pct"/>
            <w:tcBorders>
              <w:top w:val="single" w:sz="4" w:space="0" w:color="auto"/>
              <w:left w:val="nil"/>
              <w:bottom w:val="nil"/>
              <w:right w:val="nil"/>
            </w:tcBorders>
            <w:vAlign w:val="bottom"/>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2.2</w:t>
            </w:r>
          </w:p>
        </w:tc>
        <w:tc>
          <w:tcPr>
            <w:tcW w:w="752" w:type="pct"/>
            <w:gridSpan w:val="2"/>
            <w:tcBorders>
              <w:top w:val="single" w:sz="4" w:space="0" w:color="auto"/>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0.4</w:t>
            </w:r>
          </w:p>
        </w:tc>
        <w:tc>
          <w:tcPr>
            <w:tcW w:w="693" w:type="pct"/>
            <w:gridSpan w:val="3"/>
            <w:tcBorders>
              <w:top w:val="single" w:sz="4" w:space="0" w:color="auto"/>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0.6</w:t>
            </w:r>
          </w:p>
        </w:tc>
        <w:tc>
          <w:tcPr>
            <w:tcW w:w="829" w:type="pct"/>
            <w:gridSpan w:val="2"/>
            <w:tcBorders>
              <w:top w:val="single" w:sz="4" w:space="0" w:color="auto"/>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0.9</w:t>
            </w:r>
          </w:p>
        </w:tc>
        <w:tc>
          <w:tcPr>
            <w:tcW w:w="798" w:type="pct"/>
            <w:tcBorders>
              <w:top w:val="single" w:sz="4" w:space="0" w:color="auto"/>
              <w:left w:val="nil"/>
              <w:bottom w:val="nil"/>
              <w:right w:val="nil"/>
            </w:tcBorders>
            <w:shd w:val="clear" w:color="auto" w:fill="auto"/>
            <w:noWrap/>
            <w:vAlign w:val="bottom"/>
            <w:hideMark/>
          </w:tcPr>
          <w:p w:rsidR="000B2A61" w:rsidRPr="000B2A61" w:rsidRDefault="000B2A61" w:rsidP="00610252">
            <w:pPr>
              <w:rPr>
                <w:rFonts w:eastAsia="Times New Roman"/>
                <w:color w:val="000000"/>
                <w:sz w:val="22"/>
                <w:szCs w:val="22"/>
              </w:rPr>
            </w:pPr>
            <w:r w:rsidRPr="000B2A61">
              <w:rPr>
                <w:rFonts w:eastAsia="Times New Roman"/>
                <w:color w:val="000000"/>
                <w:sz w:val="22"/>
                <w:szCs w:val="22"/>
              </w:rPr>
              <w:t>3.2</w:t>
            </w:r>
          </w:p>
        </w:tc>
      </w:tr>
      <w:tr w:rsidR="000B2A61" w:rsidRPr="000B2A61" w:rsidTr="000B2A61">
        <w:trPr>
          <w:trHeight w:val="215"/>
        </w:trPr>
        <w:tc>
          <w:tcPr>
            <w:tcW w:w="1050" w:type="pct"/>
            <w:tcBorders>
              <w:top w:val="nil"/>
              <w:left w:val="nil"/>
              <w:bottom w:val="single" w:sz="4" w:space="0" w:color="auto"/>
              <w:right w:val="nil"/>
            </w:tcBorders>
            <w:shd w:val="clear" w:color="auto" w:fill="auto"/>
            <w:noWrap/>
            <w:vAlign w:val="bottom"/>
            <w:hideMark/>
          </w:tcPr>
          <w:p w:rsidR="000B2A61" w:rsidRPr="000B2A61" w:rsidRDefault="000B2A61" w:rsidP="00E973C4">
            <w:pPr>
              <w:spacing w:line="360" w:lineRule="auto"/>
              <w:rPr>
                <w:rFonts w:eastAsia="Times New Roman"/>
                <w:color w:val="000000"/>
                <w:sz w:val="22"/>
                <w:szCs w:val="22"/>
              </w:rPr>
            </w:pPr>
            <w:r w:rsidRPr="000B2A61">
              <w:rPr>
                <w:rFonts w:eastAsia="Times New Roman"/>
                <w:color w:val="000000"/>
                <w:sz w:val="22"/>
                <w:szCs w:val="22"/>
              </w:rPr>
              <w:t>Mean</w:t>
            </w:r>
          </w:p>
        </w:tc>
        <w:tc>
          <w:tcPr>
            <w:tcW w:w="878" w:type="pct"/>
            <w:tcBorders>
              <w:top w:val="nil"/>
              <w:left w:val="nil"/>
              <w:bottom w:val="single" w:sz="4" w:space="0" w:color="auto"/>
              <w:right w:val="nil"/>
            </w:tcBorders>
            <w:vAlign w:val="bottom"/>
          </w:tcPr>
          <w:p w:rsidR="000B2A61" w:rsidRPr="000B2A61" w:rsidRDefault="000B2A61" w:rsidP="00E973C4">
            <w:pPr>
              <w:spacing w:line="360" w:lineRule="auto"/>
              <w:rPr>
                <w:rFonts w:eastAsia="Times New Roman"/>
                <w:color w:val="000000"/>
                <w:sz w:val="22"/>
                <w:szCs w:val="22"/>
              </w:rPr>
            </w:pPr>
            <w:r w:rsidRPr="000B2A61">
              <w:rPr>
                <w:rFonts w:eastAsia="Times New Roman"/>
                <w:color w:val="000000"/>
                <w:sz w:val="22"/>
                <w:szCs w:val="22"/>
              </w:rPr>
              <w:t>33.9</w:t>
            </w:r>
          </w:p>
        </w:tc>
        <w:tc>
          <w:tcPr>
            <w:tcW w:w="752" w:type="pct"/>
            <w:gridSpan w:val="2"/>
            <w:tcBorders>
              <w:top w:val="nil"/>
              <w:left w:val="nil"/>
              <w:bottom w:val="single" w:sz="4" w:space="0" w:color="auto"/>
              <w:right w:val="nil"/>
            </w:tcBorders>
            <w:shd w:val="clear" w:color="auto" w:fill="auto"/>
            <w:noWrap/>
            <w:vAlign w:val="bottom"/>
            <w:hideMark/>
          </w:tcPr>
          <w:p w:rsidR="000B2A61" w:rsidRPr="000B2A61" w:rsidRDefault="000B2A61" w:rsidP="00E973C4">
            <w:pPr>
              <w:spacing w:line="360" w:lineRule="auto"/>
              <w:rPr>
                <w:rFonts w:eastAsia="Times New Roman"/>
                <w:color w:val="000000"/>
                <w:sz w:val="22"/>
                <w:szCs w:val="22"/>
              </w:rPr>
            </w:pPr>
            <w:r w:rsidRPr="000B2A61">
              <w:rPr>
                <w:rFonts w:eastAsia="Times New Roman"/>
                <w:color w:val="000000"/>
                <w:sz w:val="22"/>
                <w:szCs w:val="22"/>
              </w:rPr>
              <w:t>22.8</w:t>
            </w:r>
          </w:p>
        </w:tc>
        <w:tc>
          <w:tcPr>
            <w:tcW w:w="693" w:type="pct"/>
            <w:gridSpan w:val="3"/>
            <w:tcBorders>
              <w:top w:val="nil"/>
              <w:left w:val="nil"/>
              <w:bottom w:val="single" w:sz="4" w:space="0" w:color="auto"/>
              <w:right w:val="nil"/>
            </w:tcBorders>
            <w:shd w:val="clear" w:color="auto" w:fill="auto"/>
            <w:noWrap/>
            <w:vAlign w:val="bottom"/>
            <w:hideMark/>
          </w:tcPr>
          <w:p w:rsidR="000B2A61" w:rsidRPr="000B2A61" w:rsidRDefault="000B2A61" w:rsidP="00E973C4">
            <w:pPr>
              <w:spacing w:line="360" w:lineRule="auto"/>
              <w:rPr>
                <w:rFonts w:eastAsia="Times New Roman"/>
                <w:color w:val="000000"/>
                <w:sz w:val="22"/>
                <w:szCs w:val="22"/>
              </w:rPr>
            </w:pPr>
            <w:r w:rsidRPr="000B2A61">
              <w:rPr>
                <w:rFonts w:eastAsia="Times New Roman"/>
                <w:color w:val="000000"/>
                <w:sz w:val="22"/>
                <w:szCs w:val="22"/>
              </w:rPr>
              <w:t>12.8</w:t>
            </w:r>
          </w:p>
        </w:tc>
        <w:tc>
          <w:tcPr>
            <w:tcW w:w="829" w:type="pct"/>
            <w:gridSpan w:val="2"/>
            <w:tcBorders>
              <w:top w:val="nil"/>
              <w:left w:val="nil"/>
              <w:bottom w:val="single" w:sz="4" w:space="0" w:color="auto"/>
              <w:right w:val="nil"/>
            </w:tcBorders>
            <w:shd w:val="clear" w:color="auto" w:fill="auto"/>
            <w:noWrap/>
            <w:vAlign w:val="bottom"/>
            <w:hideMark/>
          </w:tcPr>
          <w:p w:rsidR="000B2A61" w:rsidRPr="000B2A61" w:rsidRDefault="000B2A61" w:rsidP="00E973C4">
            <w:pPr>
              <w:spacing w:line="360" w:lineRule="auto"/>
              <w:rPr>
                <w:rFonts w:eastAsia="Times New Roman"/>
                <w:color w:val="000000"/>
                <w:sz w:val="22"/>
                <w:szCs w:val="22"/>
              </w:rPr>
            </w:pPr>
            <w:r w:rsidRPr="000B2A61">
              <w:rPr>
                <w:rFonts w:eastAsia="Times New Roman"/>
                <w:color w:val="000000"/>
                <w:sz w:val="22"/>
                <w:szCs w:val="22"/>
              </w:rPr>
              <w:t>18</w:t>
            </w:r>
          </w:p>
        </w:tc>
        <w:tc>
          <w:tcPr>
            <w:tcW w:w="798" w:type="pct"/>
            <w:tcBorders>
              <w:top w:val="nil"/>
              <w:left w:val="nil"/>
              <w:bottom w:val="single" w:sz="4" w:space="0" w:color="auto"/>
              <w:right w:val="nil"/>
            </w:tcBorders>
            <w:shd w:val="clear" w:color="auto" w:fill="auto"/>
            <w:noWrap/>
            <w:vAlign w:val="bottom"/>
            <w:hideMark/>
          </w:tcPr>
          <w:p w:rsidR="000B2A61" w:rsidRPr="000B2A61" w:rsidRDefault="000B2A61" w:rsidP="00E973C4">
            <w:pPr>
              <w:spacing w:line="360" w:lineRule="auto"/>
              <w:rPr>
                <w:rFonts w:eastAsia="Times New Roman"/>
                <w:color w:val="000000"/>
                <w:sz w:val="22"/>
                <w:szCs w:val="22"/>
              </w:rPr>
            </w:pPr>
            <w:r w:rsidRPr="000B2A61">
              <w:rPr>
                <w:rFonts w:eastAsia="Times New Roman"/>
                <w:color w:val="000000"/>
                <w:sz w:val="22"/>
                <w:szCs w:val="22"/>
              </w:rPr>
              <w:t>1073.5</w:t>
            </w:r>
          </w:p>
        </w:tc>
      </w:tr>
    </w:tbl>
    <w:p w:rsidR="000B2A61" w:rsidRPr="000B2A61" w:rsidRDefault="000B2A61" w:rsidP="000B2A61">
      <w:pPr>
        <w:rPr>
          <w:sz w:val="22"/>
          <w:szCs w:val="22"/>
          <w:lang w:val="en-ZA" w:eastAsia="en-GB"/>
        </w:rPr>
      </w:pPr>
      <w:r w:rsidRPr="000B2A61">
        <w:rPr>
          <w:sz w:val="22"/>
          <w:szCs w:val="22"/>
          <w:lang w:val="en-ZA" w:eastAsia="en-GB"/>
        </w:rPr>
        <w:t>G x E = Genotype x environment, DF = Degrees of freedom, *P≤ 0.05, **P≤0.01, ***P≤0.001</w:t>
      </w:r>
    </w:p>
    <w:p w:rsidR="000B2A61" w:rsidRDefault="00A671C7" w:rsidP="003A5C96">
      <w:pPr>
        <w:rPr>
          <w:sz w:val="22"/>
          <w:szCs w:val="22"/>
        </w:rPr>
      </w:pPr>
      <w:r w:rsidRPr="000B2A61">
        <w:rPr>
          <w:sz w:val="22"/>
          <w:szCs w:val="22"/>
        </w:rPr>
        <w:drawing>
          <wp:anchor distT="0" distB="0" distL="114300" distR="114300" simplePos="0" relativeHeight="251661312" behindDoc="0" locked="0" layoutInCell="1" allowOverlap="1" wp14:anchorId="2BCA55C8" wp14:editId="0C49A1AA">
            <wp:simplePos x="0" y="0"/>
            <wp:positionH relativeFrom="margin">
              <wp:posOffset>3784600</wp:posOffset>
            </wp:positionH>
            <wp:positionV relativeFrom="margin">
              <wp:posOffset>6229350</wp:posOffset>
            </wp:positionV>
            <wp:extent cx="2152650" cy="2137410"/>
            <wp:effectExtent l="0" t="0" r="0" b="0"/>
            <wp:wrapSquare wrapText="bothSides"/>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2152650" cy="2137410"/>
                    </a:xfrm>
                    <a:prstGeom prst="rect">
                      <a:avLst/>
                    </a:prstGeom>
                  </pic:spPr>
                </pic:pic>
              </a:graphicData>
            </a:graphic>
            <wp14:sizeRelH relativeFrom="margin">
              <wp14:pctWidth>0</wp14:pctWidth>
            </wp14:sizeRelH>
            <wp14:sizeRelV relativeFrom="margin">
              <wp14:pctHeight>0</wp14:pctHeight>
            </wp14:sizeRelV>
          </wp:anchor>
        </w:drawing>
      </w:r>
    </w:p>
    <w:p w:rsidR="000B2A61" w:rsidRPr="003A5C96" w:rsidRDefault="000B2A61" w:rsidP="003A5C96">
      <w:pPr>
        <w:rPr>
          <w:sz w:val="22"/>
          <w:szCs w:val="22"/>
        </w:rPr>
      </w:pPr>
    </w:p>
    <w:p w:rsidR="000B2A61" w:rsidRDefault="000B2A61" w:rsidP="000B2A61">
      <w:pPr>
        <w:jc w:val="both"/>
        <w:rPr>
          <w:sz w:val="22"/>
          <w:szCs w:val="22"/>
        </w:rPr>
      </w:pPr>
    </w:p>
    <w:p w:rsidR="00610252" w:rsidRPr="00641AC2" w:rsidRDefault="00610252" w:rsidP="00610252">
      <w:pPr>
        <w:pStyle w:val="Heading1"/>
        <w:spacing w:before="0" w:line="360" w:lineRule="auto"/>
        <w:rPr>
          <w:rFonts w:ascii="Calibri" w:hAnsi="Calibri" w:cs="Calibri"/>
          <w:sz w:val="24"/>
          <w:szCs w:val="24"/>
        </w:rPr>
      </w:pPr>
      <w:r w:rsidRPr="00641AC2">
        <w:rPr>
          <w:rFonts w:ascii="Calibri" w:hAnsi="Calibri" w:cs="Calibri"/>
          <w:sz w:val="24"/>
          <w:szCs w:val="24"/>
        </w:rPr>
        <w:t>Maize-Cowpea Intercropping System</w:t>
      </w:r>
    </w:p>
    <w:p w:rsidR="006A3D01" w:rsidRDefault="00A671C7" w:rsidP="00C55F23">
      <w:pPr>
        <w:spacing w:line="276" w:lineRule="auto"/>
        <w:jc w:val="both"/>
        <w:rPr>
          <w:sz w:val="22"/>
          <w:szCs w:val="22"/>
        </w:rPr>
      </w:pPr>
      <w:r>
        <w:rPr>
          <w:noProof/>
          <w:sz w:val="22"/>
          <w:szCs w:val="22"/>
        </w:rPr>
        <mc:AlternateContent>
          <mc:Choice Requires="wps">
            <w:drawing>
              <wp:anchor distT="0" distB="0" distL="114300" distR="114300" simplePos="0" relativeHeight="251662336" behindDoc="0" locked="0" layoutInCell="1" allowOverlap="1">
                <wp:simplePos x="0" y="0"/>
                <wp:positionH relativeFrom="column">
                  <wp:posOffset>3441700</wp:posOffset>
                </wp:positionH>
                <wp:positionV relativeFrom="paragraph">
                  <wp:posOffset>1501140</wp:posOffset>
                </wp:positionV>
                <wp:extent cx="2641600" cy="279400"/>
                <wp:effectExtent l="0" t="0" r="6350" b="6350"/>
                <wp:wrapNone/>
                <wp:docPr id="8" name="Text Box 8"/>
                <wp:cNvGraphicFramePr/>
                <a:graphic xmlns:a="http://schemas.openxmlformats.org/drawingml/2006/main">
                  <a:graphicData uri="http://schemas.microsoft.com/office/word/2010/wordprocessingShape">
                    <wps:wsp>
                      <wps:cNvSpPr txBox="1"/>
                      <wps:spPr>
                        <a:xfrm>
                          <a:off x="0" y="0"/>
                          <a:ext cx="2641600" cy="2794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671C7" w:rsidRPr="00A671C7" w:rsidRDefault="00A671C7">
                            <w:pPr>
                              <w:rPr>
                                <w:sz w:val="22"/>
                                <w:szCs w:val="22"/>
                                <w14:textOutline w14:w="9525" w14:cap="rnd" w14:cmpd="sng" w14:algn="ctr">
                                  <w14:solidFill>
                                    <w14:schemeClr w14:val="bg1"/>
                                  </w14:solidFill>
                                  <w14:prstDash w14:val="solid"/>
                                  <w14:bevel/>
                                </w14:textOutline>
                              </w:rPr>
                            </w:pPr>
                            <w:r w:rsidRPr="00A671C7">
                              <w:rPr>
                                <w:sz w:val="22"/>
                                <w:szCs w:val="22"/>
                                <w14:textOutline w14:w="9525" w14:cap="rnd" w14:cmpd="sng" w14:algn="ctr">
                                  <w14:solidFill>
                                    <w14:schemeClr w14:val="bg1"/>
                                  </w14:solidFill>
                                  <w14:prstDash w14:val="solid"/>
                                  <w14:bevel/>
                                </w14:textOutline>
                              </w:rPr>
                              <w:t>Fig.1 Maize-Cowpea intercropping systems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left:0;text-align:left;margin-left:271pt;margin-top:118.2pt;width:208pt;height:2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" fillcolor="white [3201]" stroked="f" strokeweight=".5pt">
                <v:textbox>
                  <w:txbxContent>
                    <w:p w:rsidR="00A671C7" w:rsidRPr="00A671C7" w:rsidRDefault="00A671C7">
                      <w:pPr>
                        <w:rPr>
                          <w:sz w:val="22"/>
                          <w:szCs w:val="22"/>
                          <w14:textOutline w14:w="9525" w14:cap="rnd" w14:cmpd="sng" w14:algn="ctr">
                            <w14:solidFill>
                              <w14:schemeClr w14:val="bg1"/>
                            </w14:solidFill>
                            <w14:prstDash w14:val="solid"/>
                            <w14:bevel/>
                          </w14:textOutline>
                        </w:rPr>
                      </w:pPr>
                      <w:r w:rsidRPr="00A671C7">
                        <w:rPr>
                          <w:sz w:val="22"/>
                          <w:szCs w:val="22"/>
                          <w14:textOutline w14:w="9525" w14:cap="rnd" w14:cmpd="sng" w14:algn="ctr">
                            <w14:solidFill>
                              <w14:schemeClr w14:val="bg1"/>
                            </w14:solidFill>
                            <w14:prstDash w14:val="solid"/>
                            <w14:bevel/>
                          </w14:textOutline>
                        </w:rPr>
                        <w:t>Fig.1 Maize-Cowpea intercropping systems</w:t>
                      </w:r>
                    </w:p>
                  </w:txbxContent>
                </v:textbox>
              </v:shape>
            </w:pict>
          </mc:Fallback>
        </mc:AlternateContent>
      </w:r>
      <w:r w:rsidR="006A3D01" w:rsidRPr="000B2A61">
        <w:rPr>
          <w:sz w:val="22"/>
          <w:szCs w:val="22"/>
        </w:rPr>
        <w:t xml:space="preserve">In a maize-cowpea intercrop system in </w:t>
      </w:r>
      <w:r>
        <w:rPr>
          <w:sz w:val="22"/>
          <w:szCs w:val="22"/>
        </w:rPr>
        <w:t xml:space="preserve">across two ecologies in </w:t>
      </w:r>
      <w:r w:rsidR="006A3D01" w:rsidRPr="000B2A61">
        <w:rPr>
          <w:sz w:val="22"/>
          <w:szCs w:val="22"/>
        </w:rPr>
        <w:t xml:space="preserve">Mozambique, cowpea yield for 2:1 maize-cowpea planting </w:t>
      </w:r>
      <w:proofErr w:type="gramStart"/>
      <w:r w:rsidR="006A3D01" w:rsidRPr="000B2A61">
        <w:rPr>
          <w:sz w:val="22"/>
          <w:szCs w:val="22"/>
        </w:rPr>
        <w:t>pattern</w:t>
      </w:r>
      <w:proofErr w:type="gramEnd"/>
      <w:r w:rsidR="006A3D01" w:rsidRPr="000B2A61">
        <w:rPr>
          <w:sz w:val="22"/>
          <w:szCs w:val="22"/>
        </w:rPr>
        <w:t xml:space="preserve"> was two times that for the 1:1 ratio</w:t>
      </w:r>
      <w:r>
        <w:rPr>
          <w:sz w:val="22"/>
          <w:szCs w:val="22"/>
        </w:rPr>
        <w:t xml:space="preserve"> (Fig.1)</w:t>
      </w:r>
      <w:r w:rsidR="006A3D01" w:rsidRPr="000B2A61">
        <w:rPr>
          <w:sz w:val="22"/>
          <w:szCs w:val="22"/>
        </w:rPr>
        <w:t>. Furthermore, application of 30 kg N/ha to the 1:1 maize-cowpea system did not increase cowpea yield but yield almost doubled when 30 kg N/ha was applied to the 2:1 maize-cowpea system (0.82 vs 1.5 tons ha</w:t>
      </w:r>
      <w:r w:rsidR="006A3D01" w:rsidRPr="000B2A61">
        <w:rPr>
          <w:sz w:val="22"/>
          <w:szCs w:val="22"/>
          <w:vertAlign w:val="superscript"/>
        </w:rPr>
        <w:t>-1</w:t>
      </w:r>
      <w:r w:rsidR="006A3D01" w:rsidRPr="000B2A61">
        <w:rPr>
          <w:sz w:val="22"/>
          <w:szCs w:val="22"/>
        </w:rPr>
        <w:t>)</w:t>
      </w:r>
    </w:p>
    <w:p w:rsidR="000B2A61" w:rsidRDefault="000B2A61" w:rsidP="000B2A61">
      <w:pPr>
        <w:jc w:val="both"/>
        <w:rPr>
          <w:sz w:val="22"/>
          <w:szCs w:val="22"/>
        </w:rPr>
      </w:pPr>
    </w:p>
    <w:p w:rsidR="006E686D" w:rsidRPr="00641AC2" w:rsidRDefault="006E686D" w:rsidP="00C55F23">
      <w:pPr>
        <w:pStyle w:val="Heading1"/>
        <w:keepNext w:val="0"/>
        <w:keepLines w:val="0"/>
        <w:spacing w:before="0"/>
        <w:rPr>
          <w:rFonts w:ascii="Calibri" w:hAnsi="Calibri" w:cs="Calibri"/>
          <w:sz w:val="24"/>
          <w:szCs w:val="24"/>
        </w:rPr>
      </w:pPr>
      <w:bookmarkStart w:id="0" w:name="_Toc505209743"/>
      <w:bookmarkStart w:id="1" w:name="_Toc30412397"/>
      <w:r w:rsidRPr="00641AC2">
        <w:rPr>
          <w:rFonts w:ascii="Calibri" w:hAnsi="Calibri" w:cs="Calibri"/>
          <w:sz w:val="24"/>
          <w:szCs w:val="24"/>
        </w:rPr>
        <w:lastRenderedPageBreak/>
        <w:t>On-farm demonstrations</w:t>
      </w:r>
      <w:bookmarkEnd w:id="0"/>
      <w:bookmarkEnd w:id="1"/>
    </w:p>
    <w:p w:rsidR="00EF3C99" w:rsidRPr="00C55F23" w:rsidRDefault="006E686D" w:rsidP="00C55F23">
      <w:pPr>
        <w:spacing w:line="276" w:lineRule="auto"/>
        <w:jc w:val="both"/>
        <w:rPr>
          <w:sz w:val="22"/>
          <w:szCs w:val="22"/>
        </w:rPr>
      </w:pPr>
      <w:r w:rsidRPr="00C55F23">
        <w:rPr>
          <w:color w:val="000000"/>
          <w:sz w:val="22"/>
          <w:szCs w:val="22"/>
        </w:rPr>
        <w:t xml:space="preserve">Through partnerships and collaborations, </w:t>
      </w:r>
      <w:r w:rsidR="000B2A61" w:rsidRPr="00C55F23">
        <w:rPr>
          <w:bCs/>
          <w:sz w:val="22"/>
          <w:szCs w:val="22"/>
        </w:rPr>
        <w:t>236</w:t>
      </w:r>
      <w:r w:rsidR="000B2A61" w:rsidRPr="00C55F23">
        <w:rPr>
          <w:b/>
          <w:bCs/>
          <w:sz w:val="22"/>
          <w:szCs w:val="22"/>
        </w:rPr>
        <w:t xml:space="preserve"> s</w:t>
      </w:r>
      <w:r w:rsidR="000B2A61" w:rsidRPr="00C55F23">
        <w:rPr>
          <w:sz w:val="22"/>
          <w:szCs w:val="22"/>
        </w:rPr>
        <w:t xml:space="preserve">oybean </w:t>
      </w:r>
      <w:r w:rsidR="003A7283" w:rsidRPr="00C55F23">
        <w:rPr>
          <w:sz w:val="22"/>
          <w:szCs w:val="22"/>
        </w:rPr>
        <w:t xml:space="preserve">and 185 </w:t>
      </w:r>
      <w:r w:rsidR="00641AC2">
        <w:rPr>
          <w:sz w:val="22"/>
          <w:szCs w:val="22"/>
        </w:rPr>
        <w:t xml:space="preserve">cowpea </w:t>
      </w:r>
      <w:r w:rsidR="000B2A61" w:rsidRPr="00C55F23">
        <w:rPr>
          <w:sz w:val="22"/>
          <w:szCs w:val="22"/>
        </w:rPr>
        <w:t>demonstration plots on varieties and inputs were</w:t>
      </w:r>
      <w:r w:rsidR="000B2A61" w:rsidRPr="00C55F23">
        <w:rPr>
          <w:sz w:val="22"/>
          <w:szCs w:val="22"/>
        </w:rPr>
        <w:t xml:space="preserve"> established on </w:t>
      </w:r>
      <w:r w:rsidR="003A7283" w:rsidRPr="00C55F23">
        <w:rPr>
          <w:sz w:val="22"/>
          <w:szCs w:val="22"/>
        </w:rPr>
        <w:t xml:space="preserve">farmers’ fields </w:t>
      </w:r>
      <w:r w:rsidRPr="00C55F23">
        <w:rPr>
          <w:color w:val="000000"/>
          <w:sz w:val="22"/>
          <w:szCs w:val="22"/>
        </w:rPr>
        <w:t xml:space="preserve">to create awareness and promote technologies through “learning by doing”. The technologies being promoted include improved varieties of </w:t>
      </w:r>
      <w:r w:rsidR="003A7283" w:rsidRPr="00C55F23">
        <w:rPr>
          <w:color w:val="000000"/>
          <w:sz w:val="22"/>
          <w:szCs w:val="22"/>
        </w:rPr>
        <w:t>the two</w:t>
      </w:r>
      <w:r w:rsidRPr="00C55F23">
        <w:rPr>
          <w:color w:val="000000"/>
          <w:sz w:val="22"/>
          <w:szCs w:val="22"/>
        </w:rPr>
        <w:t xml:space="preserve"> crops and improved crop management practices in the context of the dominant cropping systems in the various locations. The technologies consist of better agronomy such as best planting time, row spacing, planting density, the use of inoculant and P fertilization,</w:t>
      </w:r>
      <w:r w:rsidRPr="00C55F23">
        <w:rPr>
          <w:sz w:val="22"/>
          <w:szCs w:val="22"/>
        </w:rPr>
        <w:t xml:space="preserve"> legume intercrop, </w:t>
      </w:r>
      <w:r w:rsidR="003A7283" w:rsidRPr="00C55F23">
        <w:rPr>
          <w:sz w:val="22"/>
          <w:szCs w:val="22"/>
        </w:rPr>
        <w:t xml:space="preserve">rotation, </w:t>
      </w:r>
      <w:r w:rsidRPr="00C55F23">
        <w:rPr>
          <w:sz w:val="22"/>
          <w:szCs w:val="22"/>
        </w:rPr>
        <w:t>weed control, and pest and disease control</w:t>
      </w:r>
      <w:r w:rsidRPr="00C55F23">
        <w:rPr>
          <w:color w:val="000000"/>
          <w:sz w:val="22"/>
          <w:szCs w:val="22"/>
        </w:rPr>
        <w:t xml:space="preserve">. </w:t>
      </w:r>
      <w:r w:rsidR="003A7283" w:rsidRPr="00C55F23">
        <w:rPr>
          <w:color w:val="000000"/>
          <w:sz w:val="22"/>
          <w:szCs w:val="22"/>
        </w:rPr>
        <w:t>The demos were established on a total of 34.6 ha of land on farmers’ field</w:t>
      </w:r>
      <w:r w:rsidR="00EF3C99" w:rsidRPr="00C55F23">
        <w:rPr>
          <w:color w:val="000000"/>
          <w:sz w:val="22"/>
          <w:szCs w:val="22"/>
        </w:rPr>
        <w:t xml:space="preserve"> and managed by farmers. Thirty</w:t>
      </w:r>
      <w:r w:rsidR="003A7283" w:rsidRPr="00C55F23">
        <w:rPr>
          <w:color w:val="000000"/>
          <w:sz w:val="22"/>
          <w:szCs w:val="22"/>
        </w:rPr>
        <w:t xml:space="preserve">–six percent of the farmers who hosted the soybean demos were women, whereas women constitute 39% of those who hosted the cowpea demonstration plots. </w:t>
      </w:r>
      <w:r w:rsidR="00EF3C99" w:rsidRPr="00C55F23">
        <w:rPr>
          <w:sz w:val="22"/>
          <w:szCs w:val="22"/>
        </w:rPr>
        <w:t xml:space="preserve">Analysis of data from the </w:t>
      </w:r>
      <w:r w:rsidR="00641AC2">
        <w:rPr>
          <w:sz w:val="22"/>
          <w:szCs w:val="22"/>
        </w:rPr>
        <w:t>d</w:t>
      </w:r>
      <w:r w:rsidR="00EF3C99" w:rsidRPr="00C55F23">
        <w:rPr>
          <w:sz w:val="22"/>
          <w:szCs w:val="22"/>
        </w:rPr>
        <w:t xml:space="preserve">emo plots show that apart from varieties, using inputs such phosphorous (P) and inoculants can double yields of soybean and cowpea. For example, on average cowpea yields increased from about 400 kg/ha to 1100 kg/ha when P and inoculant were applied together, whereas soybean yield in </w:t>
      </w:r>
      <w:proofErr w:type="spellStart"/>
      <w:r w:rsidR="00EF3C99" w:rsidRPr="00C55F23">
        <w:rPr>
          <w:sz w:val="22"/>
          <w:szCs w:val="22"/>
        </w:rPr>
        <w:t>Angónia</w:t>
      </w:r>
      <w:proofErr w:type="spellEnd"/>
      <w:r w:rsidR="00EF3C99" w:rsidRPr="00C55F23">
        <w:rPr>
          <w:sz w:val="22"/>
          <w:szCs w:val="22"/>
        </w:rPr>
        <w:t xml:space="preserve"> increased from 950 kg/ha to 2100 kg/ha and from 1500 kg/ha to 2300 kg/ha in </w:t>
      </w:r>
      <w:proofErr w:type="spellStart"/>
      <w:r w:rsidR="00EF3C99" w:rsidRPr="00C55F23">
        <w:rPr>
          <w:sz w:val="22"/>
          <w:szCs w:val="22"/>
        </w:rPr>
        <w:t>Gurué</w:t>
      </w:r>
      <w:proofErr w:type="spellEnd"/>
      <w:r w:rsidR="00641AC2">
        <w:rPr>
          <w:sz w:val="22"/>
          <w:szCs w:val="22"/>
        </w:rPr>
        <w:t xml:space="preserve"> (Fig. 2)</w:t>
      </w:r>
      <w:r w:rsidR="00EF3C99" w:rsidRPr="00C55F23">
        <w:rPr>
          <w:sz w:val="22"/>
          <w:szCs w:val="22"/>
        </w:rPr>
        <w:t xml:space="preserve">. The data also suggested that there are no significant differences between yields from male and female managed demo plots </w:t>
      </w:r>
      <w:r w:rsidR="00641AC2">
        <w:rPr>
          <w:sz w:val="22"/>
          <w:szCs w:val="22"/>
        </w:rPr>
        <w:t xml:space="preserve">for </w:t>
      </w:r>
      <w:r w:rsidR="00EF3C99" w:rsidRPr="00C55F23">
        <w:rPr>
          <w:sz w:val="22"/>
          <w:szCs w:val="22"/>
        </w:rPr>
        <w:t>the</w:t>
      </w:r>
      <w:r w:rsidR="00641AC2">
        <w:rPr>
          <w:sz w:val="22"/>
          <w:szCs w:val="22"/>
        </w:rPr>
        <w:t xml:space="preserve"> two</w:t>
      </w:r>
      <w:r w:rsidR="00EF3C99" w:rsidRPr="00C55F23">
        <w:rPr>
          <w:sz w:val="22"/>
          <w:szCs w:val="22"/>
        </w:rPr>
        <w:t xml:space="preserve"> crops</w:t>
      </w:r>
      <w:r w:rsidR="00641AC2">
        <w:rPr>
          <w:sz w:val="22"/>
          <w:szCs w:val="22"/>
        </w:rPr>
        <w:t xml:space="preserve"> (Example Fig. 3 for soybean)</w:t>
      </w:r>
      <w:r w:rsidR="00EF3C99" w:rsidRPr="00C55F23">
        <w:rPr>
          <w:sz w:val="22"/>
          <w:szCs w:val="22"/>
        </w:rPr>
        <w:t>.</w:t>
      </w:r>
      <w:r w:rsidR="00EF3C99" w:rsidRPr="00C55F23">
        <w:rPr>
          <w:sz w:val="22"/>
          <w:szCs w:val="22"/>
        </w:rPr>
        <w:t xml:space="preserve"> </w:t>
      </w:r>
    </w:p>
    <w:p w:rsidR="00EF3C99" w:rsidRDefault="00641AC2" w:rsidP="00C55F23">
      <w:pPr>
        <w:spacing w:line="276" w:lineRule="auto"/>
        <w:jc w:val="both"/>
        <w:rPr>
          <w:color w:val="000000"/>
        </w:rPr>
      </w:pPr>
      <w:r>
        <w:rPr>
          <w:noProof/>
        </w:rPr>
        <mc:AlternateContent>
          <mc:Choice Requires="wpg">
            <w:drawing>
              <wp:anchor distT="0" distB="0" distL="114300" distR="114300" simplePos="0" relativeHeight="251659264" behindDoc="0" locked="0" layoutInCell="1" allowOverlap="1" wp14:anchorId="18DCD2FC" wp14:editId="6A96CBCF">
                <wp:simplePos x="0" y="0"/>
                <wp:positionH relativeFrom="margin">
                  <wp:posOffset>3470910</wp:posOffset>
                </wp:positionH>
                <wp:positionV relativeFrom="margin">
                  <wp:posOffset>3326765</wp:posOffset>
                </wp:positionV>
                <wp:extent cx="2235200" cy="1981200"/>
                <wp:effectExtent l="0" t="0" r="0" b="0"/>
                <wp:wrapSquare wrapText="bothSides"/>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35200" cy="1981200"/>
                          <a:chOff x="0" y="0"/>
                          <a:chExt cx="2628900" cy="2449196"/>
                        </a:xfrm>
                      </wpg:grpSpPr>
                      <pic:pic xmlns:pic="http://schemas.openxmlformats.org/drawingml/2006/picture">
                        <pic:nvPicPr>
                          <pic:cNvPr id="3" name="Picture 4"/>
                          <pic:cNvPicPr>
                            <a:picLocks noChangeAspect="1"/>
                          </pic:cNvPicPr>
                        </pic:nvPicPr>
                        <pic:blipFill>
                          <a:blip r:embed="rId7" cstate="print">
                            <a:extLst>
                              <a:ext uri="{28A0092B-C50C-407E-A947-70E740481C1C}">
                                <a14:useLocalDpi xmlns:a14="http://schemas.microsoft.com/office/drawing/2010/main" val="0"/>
                              </a:ext>
                            </a:extLst>
                          </a:blip>
                          <a:srcRect t="5556" r="6641"/>
                          <a:stretch>
                            <a:fillRect/>
                          </a:stretch>
                        </pic:blipFill>
                        <pic:spPr bwMode="auto">
                          <a:xfrm>
                            <a:off x="47625" y="0"/>
                            <a:ext cx="2581275" cy="1962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 name="Text Box 2"/>
                        <wps:cNvSpPr txBox="1">
                          <a:spLocks noChangeArrowheads="1"/>
                        </wps:cNvSpPr>
                        <wps:spPr bwMode="auto">
                          <a:xfrm>
                            <a:off x="0" y="1971675"/>
                            <a:ext cx="2626995" cy="477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686D" w:rsidRPr="00EF3C99" w:rsidRDefault="00641AC2" w:rsidP="006E686D">
                              <w:pPr>
                                <w:rPr>
                                  <w:sz w:val="20"/>
                                  <w:szCs w:val="20"/>
                                </w:rPr>
                              </w:pPr>
                              <w:proofErr w:type="gramStart"/>
                              <w:r>
                                <w:rPr>
                                  <w:sz w:val="20"/>
                                  <w:szCs w:val="20"/>
                                </w:rPr>
                                <w:t>Fig.</w:t>
                              </w:r>
                              <w:r w:rsidR="006E686D" w:rsidRPr="00EF3C99">
                                <w:rPr>
                                  <w:sz w:val="20"/>
                                  <w:szCs w:val="20"/>
                                </w:rPr>
                                <w:t xml:space="preserve"> </w:t>
                              </w:r>
                              <w:r>
                                <w:rPr>
                                  <w:sz w:val="20"/>
                                  <w:szCs w:val="20"/>
                                </w:rPr>
                                <w:t>3</w:t>
                              </w:r>
                              <w:r w:rsidR="006E686D" w:rsidRPr="00EF3C99">
                                <w:rPr>
                                  <w:sz w:val="20"/>
                                  <w:szCs w:val="20"/>
                                </w:rPr>
                                <w:t>.</w:t>
                              </w:r>
                              <w:proofErr w:type="gramEnd"/>
                              <w:r w:rsidR="006E686D" w:rsidRPr="00EF3C99">
                                <w:rPr>
                                  <w:sz w:val="20"/>
                                  <w:szCs w:val="20"/>
                                </w:rPr>
                                <w:t xml:space="preserve"> Gender influence on soybean inputs application</w:t>
                              </w:r>
                              <w:r w:rsidR="00EF3C99">
                                <w:rPr>
                                  <w:sz w:val="20"/>
                                  <w:szCs w:val="20"/>
                                </w:rPr>
                                <w:t xml:space="preserve"> in 2019</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Group 2" o:spid="_x0000_s1027" style="position:absolute;left:0;text-align:left;margin-left:273.3pt;margin-top:261.95pt;width:176pt;height:156pt;z-index:251659264;mso-position-horizontal-relative:margin;mso-position-vertical-relative:margin;mso-width-relative:margin;mso-height-relative:margin" coordsize="26289,2449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476;width:25813;height:1962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4sI++/AAAA2gAAAA8AAABkcnMvZG93bnJldi54bWxEj0sLwjAQhO+C/yGs4E1TFXxUo4ggeBJ8&#10;4Hlt1rbabGoTtf57Iwgeh5n5hpktalOIJ1Uut6yg141AECdW55wqOB7WnTEI55E1FpZJwZscLObN&#10;xgxjbV+8o+fepyJA2MWoIPO+jKV0SUYGXdeWxMG72MqgD7JKpa7wFeCmkP0oGkqDOYeFDEtaZZTc&#10;9g+jwKfXaHjfrHrb0/h8G/Xd7nSe1Eq1W/VyCsJT7f/hX3ujFQzgeyXcADn/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D+LCPvvwAAANoAAAAPAAAAAAAAAAAAAAAAAJ8CAABk&#10;cnMvZG93bnJldi54bWxQSwUGAAAAAAQABAD3AAAAiwMAAAAA&#10;">
                  <v:imagedata r:id="rId8" o:title="" croptop="3641f" cropright="4352f"/>
                  <v:path arrowok="t"/>
                </v:shape>
                <v:shape id="Text Box 2" o:spid="_x0000_s1029" type="#_x0000_t202" style="position:absolute;top:19716;width:26269;height:47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aQx8EA&#10;AADaAAAADwAAAGRycy9kb3ducmV2LnhtbESPT4vCMBTE74LfITzBmyaKiluNIoqwJxf/7MLeHs2z&#10;LTYvpYm2++03guBxmJnfMMt1a0vxoNoXjjWMhgoEcepMwZmGy3k/mIPwAdlg6Zg0/JGH9arbWWJi&#10;XMNHepxCJiKEfYIa8hCqREqf5mTRD11FHL2rqy2GKOtMmhqbCLelHCs1kxYLjgs5VrTNKb2d7lbD&#10;9+H6+zNRX9nOTqvGtUqy/ZBa93vtZgEiUBve4Vf702iYwPNKvAFy9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o2kMfBAAAA2gAAAA8AAAAAAAAAAAAAAAAAmAIAAGRycy9kb3du&#10;cmV2LnhtbFBLBQYAAAAABAAEAPUAAACGAwAAAAA=&#10;" filled="f" stroked="f">
                  <v:textbox>
                    <w:txbxContent>
                      <w:p w:rsidR="006E686D" w:rsidRPr="00EF3C99" w:rsidRDefault="00641AC2" w:rsidP="006E686D">
                        <w:pPr>
                          <w:rPr>
                            <w:sz w:val="20"/>
                            <w:szCs w:val="20"/>
                          </w:rPr>
                        </w:pPr>
                        <w:proofErr w:type="gramStart"/>
                        <w:r>
                          <w:rPr>
                            <w:sz w:val="20"/>
                            <w:szCs w:val="20"/>
                          </w:rPr>
                          <w:t>Fig.</w:t>
                        </w:r>
                        <w:r w:rsidR="006E686D" w:rsidRPr="00EF3C99">
                          <w:rPr>
                            <w:sz w:val="20"/>
                            <w:szCs w:val="20"/>
                          </w:rPr>
                          <w:t xml:space="preserve"> </w:t>
                        </w:r>
                        <w:r>
                          <w:rPr>
                            <w:sz w:val="20"/>
                            <w:szCs w:val="20"/>
                          </w:rPr>
                          <w:t>3</w:t>
                        </w:r>
                        <w:r w:rsidR="006E686D" w:rsidRPr="00EF3C99">
                          <w:rPr>
                            <w:sz w:val="20"/>
                            <w:szCs w:val="20"/>
                          </w:rPr>
                          <w:t>.</w:t>
                        </w:r>
                        <w:proofErr w:type="gramEnd"/>
                        <w:r w:rsidR="006E686D" w:rsidRPr="00EF3C99">
                          <w:rPr>
                            <w:sz w:val="20"/>
                            <w:szCs w:val="20"/>
                          </w:rPr>
                          <w:t xml:space="preserve"> Gender influence on soybean inputs application</w:t>
                        </w:r>
                        <w:r w:rsidR="00EF3C99">
                          <w:rPr>
                            <w:sz w:val="20"/>
                            <w:szCs w:val="20"/>
                          </w:rPr>
                          <w:t xml:space="preserve"> in 2019</w:t>
                        </w:r>
                      </w:p>
                    </w:txbxContent>
                  </v:textbox>
                </v:shape>
                <w10:wrap type="square" anchorx="margin" anchory="margin"/>
              </v:group>
            </w:pict>
          </mc:Fallback>
        </mc:AlternateContent>
      </w:r>
    </w:p>
    <w:p w:rsidR="00EF3C99" w:rsidRDefault="00EF3C99" w:rsidP="00EF3C99">
      <w:pPr>
        <w:spacing w:line="360" w:lineRule="auto"/>
        <w:jc w:val="both"/>
        <w:rPr>
          <w:color w:val="000000"/>
        </w:rPr>
      </w:pPr>
      <w:r w:rsidRPr="00EF3C99">
        <w:rPr>
          <w:color w:val="000000"/>
        </w:rPr>
        <w:drawing>
          <wp:inline distT="0" distB="0" distL="0" distR="0" wp14:anchorId="01749AF4" wp14:editId="71693943">
            <wp:extent cx="2305050" cy="1671124"/>
            <wp:effectExtent l="0" t="0" r="0" b="5715"/>
            <wp:docPr id="7" name="Picture 3"/>
            <wp:cNvGraphicFramePr/>
            <a:graphic xmlns:a="http://schemas.openxmlformats.org/drawingml/2006/main">
              <a:graphicData uri="http://schemas.openxmlformats.org/drawingml/2006/picture">
                <pic:pic xmlns:pic="http://schemas.openxmlformats.org/drawingml/2006/picture">
                  <pic:nvPicPr>
                    <pic:cNvPr id="4" name="Picture 3"/>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05050" cy="1671124"/>
                    </a:xfrm>
                    <a:prstGeom prst="rect">
                      <a:avLst/>
                    </a:prstGeom>
                    <a:noFill/>
                    <a:ln>
                      <a:noFill/>
                    </a:ln>
                  </pic:spPr>
                </pic:pic>
              </a:graphicData>
            </a:graphic>
          </wp:inline>
        </w:drawing>
      </w:r>
    </w:p>
    <w:p w:rsidR="00EF3C99" w:rsidRPr="00EF3C99" w:rsidRDefault="00641AC2" w:rsidP="00EF3C99">
      <w:pPr>
        <w:jc w:val="both"/>
        <w:rPr>
          <w:color w:val="000000"/>
          <w:sz w:val="20"/>
          <w:szCs w:val="20"/>
        </w:rPr>
      </w:pPr>
      <w:r>
        <w:rPr>
          <w:color w:val="000000"/>
          <w:sz w:val="20"/>
          <w:szCs w:val="20"/>
        </w:rPr>
        <w:t xml:space="preserve">Fig. 2 </w:t>
      </w:r>
      <w:r w:rsidR="00EF3C99" w:rsidRPr="00EF3C99">
        <w:rPr>
          <w:color w:val="000000"/>
          <w:sz w:val="20"/>
          <w:szCs w:val="20"/>
        </w:rPr>
        <w:t xml:space="preserve">Soybean yield responses to input application in </w:t>
      </w:r>
      <w:proofErr w:type="spellStart"/>
      <w:r w:rsidR="00EF3C99" w:rsidRPr="00EF3C99">
        <w:rPr>
          <w:color w:val="000000"/>
          <w:sz w:val="20"/>
          <w:szCs w:val="20"/>
        </w:rPr>
        <w:t>Tete</w:t>
      </w:r>
      <w:proofErr w:type="spellEnd"/>
      <w:r w:rsidR="00EF3C99" w:rsidRPr="00EF3C99">
        <w:rPr>
          <w:color w:val="000000"/>
          <w:sz w:val="20"/>
          <w:szCs w:val="20"/>
        </w:rPr>
        <w:t xml:space="preserve"> and </w:t>
      </w:r>
      <w:proofErr w:type="spellStart"/>
      <w:r w:rsidR="00EF3C99" w:rsidRPr="00EF3C99">
        <w:rPr>
          <w:color w:val="000000"/>
          <w:sz w:val="20"/>
          <w:szCs w:val="20"/>
        </w:rPr>
        <w:t>Zambezia</w:t>
      </w:r>
      <w:proofErr w:type="spellEnd"/>
      <w:r w:rsidR="00EF3C99" w:rsidRPr="00EF3C99">
        <w:rPr>
          <w:color w:val="000000"/>
          <w:sz w:val="20"/>
          <w:szCs w:val="20"/>
        </w:rPr>
        <w:t xml:space="preserve"> provinces, 2019</w:t>
      </w:r>
    </w:p>
    <w:p w:rsidR="006E686D" w:rsidRDefault="006E686D" w:rsidP="006E686D">
      <w:pPr>
        <w:spacing w:line="360" w:lineRule="auto"/>
        <w:contextualSpacing/>
        <w:jc w:val="both"/>
        <w:rPr>
          <w:rFonts w:ascii="Times New Roman" w:hAnsi="Times New Roman"/>
        </w:rPr>
      </w:pPr>
    </w:p>
    <w:p w:rsidR="006E686D" w:rsidRPr="00641AC2" w:rsidRDefault="006E686D" w:rsidP="00C55F23">
      <w:pPr>
        <w:pStyle w:val="Heading1"/>
        <w:keepNext w:val="0"/>
        <w:keepLines w:val="0"/>
        <w:spacing w:before="0"/>
        <w:rPr>
          <w:rFonts w:ascii="Calibri" w:hAnsi="Calibri" w:cs="Calibri"/>
          <w:sz w:val="24"/>
          <w:szCs w:val="24"/>
        </w:rPr>
      </w:pPr>
      <w:bookmarkStart w:id="2" w:name="_Toc30412398"/>
      <w:r w:rsidRPr="00641AC2">
        <w:rPr>
          <w:rFonts w:ascii="Calibri" w:hAnsi="Calibri" w:cs="Calibri"/>
          <w:sz w:val="24"/>
          <w:szCs w:val="24"/>
        </w:rPr>
        <w:t>Training</w:t>
      </w:r>
      <w:r w:rsidR="006800B8" w:rsidRPr="00641AC2">
        <w:rPr>
          <w:rFonts w:ascii="Calibri" w:hAnsi="Calibri" w:cs="Calibri"/>
          <w:sz w:val="24"/>
          <w:szCs w:val="24"/>
        </w:rPr>
        <w:t>: Farmers, Extension Agent and student internship</w:t>
      </w:r>
      <w:bookmarkEnd w:id="2"/>
      <w:r w:rsidR="006800B8" w:rsidRPr="00641AC2">
        <w:rPr>
          <w:rFonts w:ascii="Calibri" w:hAnsi="Calibri" w:cs="Calibri"/>
          <w:sz w:val="24"/>
          <w:szCs w:val="24"/>
        </w:rPr>
        <w:t xml:space="preserve"> and </w:t>
      </w:r>
      <w:r w:rsidR="006800B8" w:rsidRPr="00641AC2">
        <w:rPr>
          <w:rFonts w:ascii="Calibri" w:hAnsi="Calibri" w:cs="Calibri"/>
          <w:sz w:val="24"/>
          <w:szCs w:val="24"/>
        </w:rPr>
        <w:t xml:space="preserve">field days  </w:t>
      </w:r>
    </w:p>
    <w:p w:rsidR="006E686D" w:rsidRPr="00641AC2" w:rsidRDefault="00610252" w:rsidP="00641AC2">
      <w:pPr>
        <w:spacing w:line="276" w:lineRule="auto"/>
        <w:jc w:val="both"/>
        <w:rPr>
          <w:sz w:val="22"/>
          <w:szCs w:val="22"/>
        </w:rPr>
      </w:pPr>
      <w:r w:rsidRPr="00641AC2">
        <w:rPr>
          <w:sz w:val="22"/>
          <w:szCs w:val="22"/>
        </w:rPr>
        <w:t>S</w:t>
      </w:r>
      <w:r w:rsidR="006E686D" w:rsidRPr="00641AC2">
        <w:rPr>
          <w:sz w:val="22"/>
          <w:szCs w:val="22"/>
        </w:rPr>
        <w:t xml:space="preserve">everal training sessions </w:t>
      </w:r>
      <w:r w:rsidRPr="00641AC2">
        <w:rPr>
          <w:sz w:val="22"/>
          <w:szCs w:val="22"/>
        </w:rPr>
        <w:t xml:space="preserve">were conducted </w:t>
      </w:r>
      <w:r w:rsidR="006E686D" w:rsidRPr="00641AC2">
        <w:rPr>
          <w:sz w:val="22"/>
          <w:szCs w:val="22"/>
        </w:rPr>
        <w:t>for farmers, extension agent</w:t>
      </w:r>
      <w:r w:rsidR="00641AC2">
        <w:rPr>
          <w:sz w:val="22"/>
          <w:szCs w:val="22"/>
        </w:rPr>
        <w:t>s</w:t>
      </w:r>
      <w:r w:rsidR="006E686D" w:rsidRPr="00641AC2">
        <w:rPr>
          <w:sz w:val="22"/>
          <w:szCs w:val="22"/>
        </w:rPr>
        <w:t>, technicians, seed companies, and other project partners throughout the year. A special t</w:t>
      </w:r>
      <w:r w:rsidRPr="00641AC2">
        <w:rPr>
          <w:sz w:val="22"/>
          <w:szCs w:val="22"/>
        </w:rPr>
        <w:t xml:space="preserve">raining course was organized </w:t>
      </w:r>
      <w:r w:rsidR="006E686D" w:rsidRPr="00641AC2">
        <w:rPr>
          <w:sz w:val="22"/>
          <w:szCs w:val="22"/>
        </w:rPr>
        <w:t xml:space="preserve">in partnership with the Soybean Innovation Lab from </w:t>
      </w:r>
      <w:r w:rsidR="00641AC2">
        <w:rPr>
          <w:sz w:val="22"/>
          <w:szCs w:val="22"/>
        </w:rPr>
        <w:t xml:space="preserve">the </w:t>
      </w:r>
      <w:r w:rsidR="006E686D" w:rsidRPr="00641AC2">
        <w:rPr>
          <w:sz w:val="22"/>
          <w:szCs w:val="22"/>
        </w:rPr>
        <w:t xml:space="preserve">University of Illinois in the USA, on integrated pest management (IPM) and proper application of pesticide in </w:t>
      </w:r>
      <w:proofErr w:type="spellStart"/>
      <w:r w:rsidR="006E686D" w:rsidRPr="00641AC2">
        <w:rPr>
          <w:sz w:val="22"/>
          <w:szCs w:val="22"/>
        </w:rPr>
        <w:t>Nampula</w:t>
      </w:r>
      <w:proofErr w:type="spellEnd"/>
      <w:r w:rsidR="006E686D" w:rsidRPr="00641AC2">
        <w:rPr>
          <w:sz w:val="22"/>
          <w:szCs w:val="22"/>
        </w:rPr>
        <w:t xml:space="preserve">, </w:t>
      </w:r>
      <w:proofErr w:type="spellStart"/>
      <w:r w:rsidR="006E686D" w:rsidRPr="00641AC2">
        <w:rPr>
          <w:sz w:val="22"/>
          <w:szCs w:val="22"/>
        </w:rPr>
        <w:t>Angónia</w:t>
      </w:r>
      <w:proofErr w:type="spellEnd"/>
      <w:r w:rsidR="006E686D" w:rsidRPr="00641AC2">
        <w:rPr>
          <w:sz w:val="22"/>
          <w:szCs w:val="22"/>
        </w:rPr>
        <w:t xml:space="preserve"> and </w:t>
      </w:r>
      <w:proofErr w:type="spellStart"/>
      <w:r w:rsidR="006E686D" w:rsidRPr="00641AC2">
        <w:rPr>
          <w:sz w:val="22"/>
          <w:szCs w:val="22"/>
        </w:rPr>
        <w:t>Gurué</w:t>
      </w:r>
      <w:proofErr w:type="spellEnd"/>
      <w:r w:rsidR="006E686D" w:rsidRPr="00641AC2">
        <w:rPr>
          <w:sz w:val="22"/>
          <w:szCs w:val="22"/>
        </w:rPr>
        <w:t xml:space="preserve"> from 27 August to 12 September 2019. One hundred and one extension agents including 17 females from </w:t>
      </w:r>
      <w:r w:rsidRPr="00641AC2">
        <w:rPr>
          <w:sz w:val="22"/>
          <w:szCs w:val="22"/>
        </w:rPr>
        <w:t>the Extension Service</w:t>
      </w:r>
      <w:r w:rsidR="006E686D" w:rsidRPr="00641AC2">
        <w:rPr>
          <w:sz w:val="22"/>
          <w:szCs w:val="22"/>
        </w:rPr>
        <w:t xml:space="preserve"> and other projects or seed companies’ technicians were trained on IPM and pesticide use in this course. A follow up on this training </w:t>
      </w:r>
      <w:r w:rsidRPr="00641AC2">
        <w:rPr>
          <w:sz w:val="22"/>
          <w:szCs w:val="22"/>
        </w:rPr>
        <w:t>was</w:t>
      </w:r>
      <w:r w:rsidR="006E686D" w:rsidRPr="00641AC2">
        <w:rPr>
          <w:sz w:val="22"/>
          <w:szCs w:val="22"/>
        </w:rPr>
        <w:t xml:space="preserve"> </w:t>
      </w:r>
      <w:r w:rsidRPr="00641AC2">
        <w:rPr>
          <w:sz w:val="22"/>
          <w:szCs w:val="22"/>
        </w:rPr>
        <w:t>conducted</w:t>
      </w:r>
      <w:r w:rsidR="006E686D" w:rsidRPr="00641AC2">
        <w:rPr>
          <w:sz w:val="22"/>
          <w:szCs w:val="22"/>
        </w:rPr>
        <w:t xml:space="preserve"> </w:t>
      </w:r>
      <w:r w:rsidRPr="00641AC2">
        <w:rPr>
          <w:sz w:val="22"/>
          <w:szCs w:val="22"/>
        </w:rPr>
        <w:t>in</w:t>
      </w:r>
      <w:r w:rsidR="006E686D" w:rsidRPr="00641AC2">
        <w:rPr>
          <w:sz w:val="22"/>
          <w:szCs w:val="22"/>
        </w:rPr>
        <w:t xml:space="preserve"> December 2019 </w:t>
      </w:r>
      <w:r w:rsidRPr="00641AC2">
        <w:rPr>
          <w:sz w:val="22"/>
          <w:szCs w:val="22"/>
        </w:rPr>
        <w:t xml:space="preserve">to interview selected </w:t>
      </w:r>
      <w:r w:rsidR="00641AC2">
        <w:rPr>
          <w:sz w:val="22"/>
          <w:szCs w:val="22"/>
        </w:rPr>
        <w:t xml:space="preserve">extension </w:t>
      </w:r>
      <w:r w:rsidRPr="00641AC2">
        <w:rPr>
          <w:sz w:val="22"/>
          <w:szCs w:val="22"/>
        </w:rPr>
        <w:t xml:space="preserve">agents to understand the </w:t>
      </w:r>
      <w:r w:rsidR="006800B8" w:rsidRPr="00641AC2">
        <w:rPr>
          <w:sz w:val="22"/>
          <w:szCs w:val="22"/>
        </w:rPr>
        <w:t xml:space="preserve">extent of </w:t>
      </w:r>
      <w:r w:rsidR="00641AC2">
        <w:rPr>
          <w:sz w:val="22"/>
          <w:szCs w:val="22"/>
        </w:rPr>
        <w:t xml:space="preserve">the </w:t>
      </w:r>
      <w:r w:rsidRPr="00641AC2">
        <w:rPr>
          <w:sz w:val="22"/>
          <w:szCs w:val="22"/>
        </w:rPr>
        <w:t>knowledge gained</w:t>
      </w:r>
      <w:r w:rsidR="006800B8" w:rsidRPr="00641AC2">
        <w:rPr>
          <w:sz w:val="22"/>
          <w:szCs w:val="22"/>
        </w:rPr>
        <w:t>.</w:t>
      </w:r>
      <w:r w:rsidR="006E686D" w:rsidRPr="00641AC2">
        <w:rPr>
          <w:sz w:val="22"/>
          <w:szCs w:val="22"/>
        </w:rPr>
        <w:t xml:space="preserve"> </w:t>
      </w:r>
      <w:r w:rsidR="006800B8" w:rsidRPr="00641AC2">
        <w:rPr>
          <w:sz w:val="22"/>
          <w:szCs w:val="22"/>
        </w:rPr>
        <w:t xml:space="preserve">In total, </w:t>
      </w:r>
      <w:r w:rsidR="006800B8" w:rsidRPr="00641AC2">
        <w:rPr>
          <w:b/>
          <w:bCs/>
          <w:sz w:val="22"/>
          <w:szCs w:val="22"/>
        </w:rPr>
        <w:t xml:space="preserve">2,301 </w:t>
      </w:r>
      <w:r w:rsidR="006800B8" w:rsidRPr="00641AC2">
        <w:rPr>
          <w:sz w:val="22"/>
          <w:szCs w:val="22"/>
        </w:rPr>
        <w:t xml:space="preserve">farmers, extension agents and </w:t>
      </w:r>
      <w:r w:rsidR="006800B8" w:rsidRPr="00641AC2">
        <w:rPr>
          <w:sz w:val="22"/>
          <w:szCs w:val="22"/>
        </w:rPr>
        <w:t xml:space="preserve">other </w:t>
      </w:r>
      <w:r w:rsidR="006800B8" w:rsidRPr="00641AC2">
        <w:rPr>
          <w:sz w:val="22"/>
          <w:szCs w:val="22"/>
        </w:rPr>
        <w:t>stakeholders (</w:t>
      </w:r>
      <w:r w:rsidR="006800B8" w:rsidRPr="00641AC2">
        <w:rPr>
          <w:b/>
          <w:bCs/>
          <w:sz w:val="22"/>
          <w:szCs w:val="22"/>
        </w:rPr>
        <w:t>48% females</w:t>
      </w:r>
      <w:r w:rsidR="006800B8" w:rsidRPr="00641AC2">
        <w:rPr>
          <w:sz w:val="22"/>
          <w:szCs w:val="22"/>
        </w:rPr>
        <w:t xml:space="preserve">) </w:t>
      </w:r>
      <w:r w:rsidR="006800B8" w:rsidRPr="00641AC2">
        <w:rPr>
          <w:sz w:val="22"/>
          <w:szCs w:val="22"/>
        </w:rPr>
        <w:t xml:space="preserve">were trained </w:t>
      </w:r>
      <w:r w:rsidR="006800B8" w:rsidRPr="00641AC2">
        <w:rPr>
          <w:sz w:val="22"/>
          <w:szCs w:val="22"/>
        </w:rPr>
        <w:t>on improved crop production practices including variety selection, appropriate planting time, row spacing and plant population, fertilizer and inoculant application, rotation sequences and cropping patterns in intercrops</w:t>
      </w:r>
      <w:r w:rsidR="006800B8" w:rsidRPr="00641AC2">
        <w:rPr>
          <w:sz w:val="22"/>
          <w:szCs w:val="22"/>
        </w:rPr>
        <w:t xml:space="preserve">. In addition, </w:t>
      </w:r>
      <w:r w:rsidR="006800B8" w:rsidRPr="00641AC2">
        <w:rPr>
          <w:bCs/>
          <w:sz w:val="22"/>
          <w:szCs w:val="22"/>
        </w:rPr>
        <w:t>13 final year students</w:t>
      </w:r>
      <w:r w:rsidR="006800B8" w:rsidRPr="00641AC2">
        <w:rPr>
          <w:b/>
          <w:bCs/>
          <w:sz w:val="22"/>
          <w:szCs w:val="22"/>
        </w:rPr>
        <w:t xml:space="preserve"> </w:t>
      </w:r>
      <w:r w:rsidR="006800B8" w:rsidRPr="00641AC2">
        <w:rPr>
          <w:sz w:val="22"/>
          <w:szCs w:val="22"/>
        </w:rPr>
        <w:t xml:space="preserve">(7 </w:t>
      </w:r>
      <w:r w:rsidR="006800B8" w:rsidRPr="00641AC2">
        <w:rPr>
          <w:sz w:val="22"/>
          <w:szCs w:val="22"/>
        </w:rPr>
        <w:lastRenderedPageBreak/>
        <w:t>males; 6 females) from local Universities in Mozambique were trained in a 6-month internship program from January to July 2019</w:t>
      </w:r>
    </w:p>
    <w:p w:rsidR="006E686D" w:rsidRPr="00641AC2" w:rsidRDefault="006E686D" w:rsidP="00641AC2">
      <w:pPr>
        <w:spacing w:line="276" w:lineRule="auto"/>
        <w:jc w:val="both"/>
        <w:rPr>
          <w:rFonts w:ascii="Times New Roman" w:hAnsi="Times New Roman"/>
          <w:sz w:val="22"/>
          <w:szCs w:val="22"/>
          <w:lang w:val="en-GB"/>
        </w:rPr>
      </w:pPr>
    </w:p>
    <w:p w:rsidR="006E686D" w:rsidRPr="00641AC2" w:rsidRDefault="006800B8" w:rsidP="00641AC2">
      <w:pPr>
        <w:spacing w:line="276" w:lineRule="auto"/>
        <w:jc w:val="both"/>
        <w:rPr>
          <w:sz w:val="22"/>
          <w:szCs w:val="22"/>
          <w:lang w:val="en-GB"/>
        </w:rPr>
      </w:pPr>
      <w:r w:rsidRPr="00641AC2">
        <w:rPr>
          <w:sz w:val="22"/>
          <w:szCs w:val="22"/>
          <w:lang w:val="en-GB"/>
        </w:rPr>
        <w:t xml:space="preserve">Field days were organized </w:t>
      </w:r>
      <w:r w:rsidR="00C55F23" w:rsidRPr="00641AC2">
        <w:rPr>
          <w:sz w:val="22"/>
          <w:szCs w:val="22"/>
          <w:lang w:val="en-GB"/>
        </w:rPr>
        <w:t xml:space="preserve">across agro-ecologies </w:t>
      </w:r>
      <w:r w:rsidRPr="00641AC2">
        <w:rPr>
          <w:sz w:val="22"/>
          <w:szCs w:val="22"/>
          <w:lang w:val="en-GB"/>
        </w:rPr>
        <w:t xml:space="preserve">to </w:t>
      </w:r>
      <w:r w:rsidRPr="00641AC2">
        <w:rPr>
          <w:sz w:val="22"/>
          <w:szCs w:val="22"/>
          <w:shd w:val="clear" w:color="auto" w:fill="FFFFFF"/>
        </w:rPr>
        <w:t xml:space="preserve">showcase the use of </w:t>
      </w:r>
      <w:r w:rsidR="00C55F23" w:rsidRPr="00641AC2">
        <w:rPr>
          <w:sz w:val="22"/>
          <w:szCs w:val="22"/>
          <w:shd w:val="clear" w:color="auto" w:fill="FFFFFF"/>
        </w:rPr>
        <w:t>appropriate and improved</w:t>
      </w:r>
      <w:r w:rsidRPr="00641AC2">
        <w:rPr>
          <w:sz w:val="22"/>
          <w:szCs w:val="22"/>
          <w:shd w:val="clear" w:color="auto" w:fill="FFFFFF"/>
        </w:rPr>
        <w:t xml:space="preserve"> varieties</w:t>
      </w:r>
      <w:r w:rsidR="00C55F23" w:rsidRPr="00641AC2">
        <w:rPr>
          <w:sz w:val="22"/>
          <w:szCs w:val="22"/>
          <w:shd w:val="clear" w:color="auto" w:fill="FFFFFF"/>
        </w:rPr>
        <w:t>,</w:t>
      </w:r>
      <w:r w:rsidRPr="00641AC2">
        <w:rPr>
          <w:sz w:val="22"/>
          <w:szCs w:val="22"/>
          <w:shd w:val="clear" w:color="auto" w:fill="FFFFFF"/>
        </w:rPr>
        <w:t xml:space="preserve"> </w:t>
      </w:r>
      <w:r w:rsidR="00C55F23" w:rsidRPr="00641AC2">
        <w:rPr>
          <w:sz w:val="22"/>
          <w:szCs w:val="22"/>
          <w:shd w:val="clear" w:color="auto" w:fill="FFFFFF"/>
        </w:rPr>
        <w:t xml:space="preserve">crop combinations, cropping patterns and </w:t>
      </w:r>
      <w:r w:rsidRPr="00641AC2">
        <w:rPr>
          <w:sz w:val="22"/>
          <w:szCs w:val="22"/>
          <w:shd w:val="clear" w:color="auto" w:fill="FFFFFF"/>
        </w:rPr>
        <w:t xml:space="preserve">good </w:t>
      </w:r>
      <w:r w:rsidR="00C55F23" w:rsidRPr="00641AC2">
        <w:rPr>
          <w:sz w:val="22"/>
          <w:szCs w:val="22"/>
          <w:shd w:val="clear" w:color="auto" w:fill="FFFFFF"/>
        </w:rPr>
        <w:t xml:space="preserve">crop production </w:t>
      </w:r>
      <w:r w:rsidRPr="00641AC2">
        <w:rPr>
          <w:sz w:val="22"/>
          <w:szCs w:val="22"/>
          <w:shd w:val="clear" w:color="auto" w:fill="FFFFFF"/>
        </w:rPr>
        <w:t>practices</w:t>
      </w:r>
      <w:r w:rsidRPr="00641AC2">
        <w:rPr>
          <w:bCs/>
          <w:sz w:val="22"/>
          <w:szCs w:val="22"/>
        </w:rPr>
        <w:t>.</w:t>
      </w:r>
      <w:r w:rsidR="00C55F23" w:rsidRPr="00641AC2">
        <w:rPr>
          <w:bCs/>
          <w:sz w:val="22"/>
          <w:szCs w:val="22"/>
        </w:rPr>
        <w:t xml:space="preserve"> </w:t>
      </w:r>
      <w:r w:rsidR="00C55F23" w:rsidRPr="00641AC2">
        <w:rPr>
          <w:sz w:val="22"/>
          <w:szCs w:val="22"/>
          <w:shd w:val="clear" w:color="auto" w:fill="FFFFFF"/>
        </w:rPr>
        <w:t xml:space="preserve">During the </w:t>
      </w:r>
      <w:r w:rsidR="00C55F23" w:rsidRPr="00641AC2">
        <w:rPr>
          <w:sz w:val="22"/>
          <w:szCs w:val="22"/>
          <w:shd w:val="clear" w:color="auto" w:fill="FFFFFF"/>
        </w:rPr>
        <w:t>cropping season</w:t>
      </w:r>
      <w:r w:rsidR="00641AC2">
        <w:rPr>
          <w:sz w:val="22"/>
          <w:szCs w:val="22"/>
          <w:shd w:val="clear" w:color="auto" w:fill="FFFFFF"/>
        </w:rPr>
        <w:t>;</w:t>
      </w:r>
      <w:bookmarkStart w:id="3" w:name="_GoBack"/>
      <w:bookmarkEnd w:id="3"/>
      <w:r w:rsidR="00C55F23" w:rsidRPr="00641AC2">
        <w:rPr>
          <w:sz w:val="22"/>
          <w:szCs w:val="22"/>
          <w:shd w:val="clear" w:color="auto" w:fill="FFFFFF"/>
        </w:rPr>
        <w:t xml:space="preserve"> 2096</w:t>
      </w:r>
      <w:r w:rsidR="00C55F23" w:rsidRPr="00641AC2">
        <w:rPr>
          <w:sz w:val="22"/>
          <w:szCs w:val="22"/>
          <w:lang w:val="en-GB"/>
        </w:rPr>
        <w:t xml:space="preserve"> individuals participated in field days of which 44% were women.</w:t>
      </w:r>
    </w:p>
    <w:sectPr w:rsidR="006E686D" w:rsidRPr="00641A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D2019"/>
    <w:multiLevelType w:val="hybridMultilevel"/>
    <w:tmpl w:val="0FC0B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4393882"/>
    <w:multiLevelType w:val="hybridMultilevel"/>
    <w:tmpl w:val="12E40BCE"/>
    <w:lvl w:ilvl="0" w:tplc="5CE2A54C">
      <w:start w:val="1"/>
      <w:numFmt w:val="bullet"/>
      <w:lvlText w:val="•"/>
      <w:lvlJc w:val="left"/>
      <w:pPr>
        <w:tabs>
          <w:tab w:val="num" w:pos="720"/>
        </w:tabs>
        <w:ind w:left="720" w:hanging="360"/>
      </w:pPr>
      <w:rPr>
        <w:rFonts w:ascii="Arial" w:hAnsi="Arial" w:hint="default"/>
      </w:rPr>
    </w:lvl>
    <w:lvl w:ilvl="1" w:tplc="ED4AE238" w:tentative="1">
      <w:start w:val="1"/>
      <w:numFmt w:val="bullet"/>
      <w:lvlText w:val="•"/>
      <w:lvlJc w:val="left"/>
      <w:pPr>
        <w:tabs>
          <w:tab w:val="num" w:pos="1440"/>
        </w:tabs>
        <w:ind w:left="1440" w:hanging="360"/>
      </w:pPr>
      <w:rPr>
        <w:rFonts w:ascii="Arial" w:hAnsi="Arial" w:hint="default"/>
      </w:rPr>
    </w:lvl>
    <w:lvl w:ilvl="2" w:tplc="079EB87E" w:tentative="1">
      <w:start w:val="1"/>
      <w:numFmt w:val="bullet"/>
      <w:lvlText w:val="•"/>
      <w:lvlJc w:val="left"/>
      <w:pPr>
        <w:tabs>
          <w:tab w:val="num" w:pos="2160"/>
        </w:tabs>
        <w:ind w:left="2160" w:hanging="360"/>
      </w:pPr>
      <w:rPr>
        <w:rFonts w:ascii="Arial" w:hAnsi="Arial" w:hint="default"/>
      </w:rPr>
    </w:lvl>
    <w:lvl w:ilvl="3" w:tplc="63229B40" w:tentative="1">
      <w:start w:val="1"/>
      <w:numFmt w:val="bullet"/>
      <w:lvlText w:val="•"/>
      <w:lvlJc w:val="left"/>
      <w:pPr>
        <w:tabs>
          <w:tab w:val="num" w:pos="2880"/>
        </w:tabs>
        <w:ind w:left="2880" w:hanging="360"/>
      </w:pPr>
      <w:rPr>
        <w:rFonts w:ascii="Arial" w:hAnsi="Arial" w:hint="default"/>
      </w:rPr>
    </w:lvl>
    <w:lvl w:ilvl="4" w:tplc="51F6E260" w:tentative="1">
      <w:start w:val="1"/>
      <w:numFmt w:val="bullet"/>
      <w:lvlText w:val="•"/>
      <w:lvlJc w:val="left"/>
      <w:pPr>
        <w:tabs>
          <w:tab w:val="num" w:pos="3600"/>
        </w:tabs>
        <w:ind w:left="3600" w:hanging="360"/>
      </w:pPr>
      <w:rPr>
        <w:rFonts w:ascii="Arial" w:hAnsi="Arial" w:hint="default"/>
      </w:rPr>
    </w:lvl>
    <w:lvl w:ilvl="5" w:tplc="001EC4AA" w:tentative="1">
      <w:start w:val="1"/>
      <w:numFmt w:val="bullet"/>
      <w:lvlText w:val="•"/>
      <w:lvlJc w:val="left"/>
      <w:pPr>
        <w:tabs>
          <w:tab w:val="num" w:pos="4320"/>
        </w:tabs>
        <w:ind w:left="4320" w:hanging="360"/>
      </w:pPr>
      <w:rPr>
        <w:rFonts w:ascii="Arial" w:hAnsi="Arial" w:hint="default"/>
      </w:rPr>
    </w:lvl>
    <w:lvl w:ilvl="6" w:tplc="297E30B8" w:tentative="1">
      <w:start w:val="1"/>
      <w:numFmt w:val="bullet"/>
      <w:lvlText w:val="•"/>
      <w:lvlJc w:val="left"/>
      <w:pPr>
        <w:tabs>
          <w:tab w:val="num" w:pos="5040"/>
        </w:tabs>
        <w:ind w:left="5040" w:hanging="360"/>
      </w:pPr>
      <w:rPr>
        <w:rFonts w:ascii="Arial" w:hAnsi="Arial" w:hint="default"/>
      </w:rPr>
    </w:lvl>
    <w:lvl w:ilvl="7" w:tplc="6554D690" w:tentative="1">
      <w:start w:val="1"/>
      <w:numFmt w:val="bullet"/>
      <w:lvlText w:val="•"/>
      <w:lvlJc w:val="left"/>
      <w:pPr>
        <w:tabs>
          <w:tab w:val="num" w:pos="5760"/>
        </w:tabs>
        <w:ind w:left="5760" w:hanging="360"/>
      </w:pPr>
      <w:rPr>
        <w:rFonts w:ascii="Arial" w:hAnsi="Arial" w:hint="default"/>
      </w:rPr>
    </w:lvl>
    <w:lvl w:ilvl="8" w:tplc="DD60417A" w:tentative="1">
      <w:start w:val="1"/>
      <w:numFmt w:val="bullet"/>
      <w:lvlText w:val="•"/>
      <w:lvlJc w:val="left"/>
      <w:pPr>
        <w:tabs>
          <w:tab w:val="num" w:pos="6480"/>
        </w:tabs>
        <w:ind w:left="6480" w:hanging="360"/>
      </w:pPr>
      <w:rPr>
        <w:rFonts w:ascii="Arial" w:hAnsi="Arial" w:hint="default"/>
      </w:rPr>
    </w:lvl>
  </w:abstractNum>
  <w:abstractNum w:abstractNumId="2">
    <w:nsid w:val="5F626F13"/>
    <w:multiLevelType w:val="hybridMultilevel"/>
    <w:tmpl w:val="0A747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63B3EB1"/>
    <w:multiLevelType w:val="hybridMultilevel"/>
    <w:tmpl w:val="0B484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50C1DE0"/>
    <w:multiLevelType w:val="hybridMultilevel"/>
    <w:tmpl w:val="AD701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0412"/>
    <w:rsid w:val="000B2A61"/>
    <w:rsid w:val="000D03A7"/>
    <w:rsid w:val="000F657F"/>
    <w:rsid w:val="003A5C96"/>
    <w:rsid w:val="003A7283"/>
    <w:rsid w:val="003B7BA7"/>
    <w:rsid w:val="004031A7"/>
    <w:rsid w:val="00450412"/>
    <w:rsid w:val="00517026"/>
    <w:rsid w:val="00610252"/>
    <w:rsid w:val="00641AC2"/>
    <w:rsid w:val="006800B8"/>
    <w:rsid w:val="006A3D01"/>
    <w:rsid w:val="006E686D"/>
    <w:rsid w:val="009640D2"/>
    <w:rsid w:val="00A671C7"/>
    <w:rsid w:val="00A97091"/>
    <w:rsid w:val="00AB520A"/>
    <w:rsid w:val="00B4277C"/>
    <w:rsid w:val="00B90720"/>
    <w:rsid w:val="00BF13F1"/>
    <w:rsid w:val="00C55F23"/>
    <w:rsid w:val="00C61B56"/>
    <w:rsid w:val="00D61E93"/>
    <w:rsid w:val="00EF3C99"/>
    <w:rsid w:val="00F04DBD"/>
    <w:rsid w:val="00F401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0412"/>
    <w:pPr>
      <w:spacing w:after="0" w:line="240" w:lineRule="auto"/>
    </w:pPr>
    <w:rPr>
      <w:rFonts w:ascii="Calibri" w:hAnsi="Calibri" w:cs="Calibri"/>
      <w:szCs w:val="24"/>
    </w:rPr>
  </w:style>
  <w:style w:type="paragraph" w:styleId="Heading1">
    <w:name w:val="heading 1"/>
    <w:basedOn w:val="Normal"/>
    <w:next w:val="Normal"/>
    <w:link w:val="Heading1Char"/>
    <w:uiPriority w:val="9"/>
    <w:qFormat/>
    <w:rsid w:val="006E686D"/>
    <w:pPr>
      <w:keepNext/>
      <w:keepLines/>
      <w:spacing w:before="480" w:line="276" w:lineRule="auto"/>
      <w:outlineLvl w:val="0"/>
    </w:pPr>
    <w:rPr>
      <w:rFonts w:ascii="Cambria" w:eastAsia="Times New Roman" w:hAnsi="Cambria" w:cs="Times New Roman"/>
      <w:b/>
      <w:bCs/>
      <w:color w:val="365F91"/>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Figure Caption,Scriptoria bullet points,List Paragraph 1,Citation List,Bullets,Evidence on Demand bullet points,Dot pt,F5 List Paragraph,List Paragraph Char Char Char,Indicator Text,Numbered Para 1,Colorful List - Accent 11,Bullet Points"/>
    <w:basedOn w:val="Normal"/>
    <w:link w:val="ListParagraphChar"/>
    <w:uiPriority w:val="34"/>
    <w:qFormat/>
    <w:rsid w:val="00F04DBD"/>
    <w:pPr>
      <w:ind w:left="720"/>
      <w:contextualSpacing/>
    </w:pPr>
    <w:rPr>
      <w:rFonts w:ascii="Times New Roman" w:eastAsia="Times New Roman" w:hAnsi="Times New Roman" w:cs="Times New Roman"/>
    </w:rPr>
  </w:style>
  <w:style w:type="character" w:customStyle="1" w:styleId="ListParagraphChar">
    <w:name w:val="List Paragraph Char"/>
    <w:aliases w:val="Figure Caption Char,Scriptoria bullet points Char,List Paragraph 1 Char,Citation List Char,Bullets Char,Evidence on Demand bullet points Char,Dot pt Char,F5 List Paragraph Char,List Paragraph Char Char Char Char,Indicator Text Char"/>
    <w:link w:val="ListParagraph"/>
    <w:uiPriority w:val="34"/>
    <w:locked/>
    <w:rsid w:val="00F04DBD"/>
    <w:rPr>
      <w:rFonts w:eastAsia="Times New Roman" w:cs="Times New Roman"/>
      <w:szCs w:val="24"/>
    </w:rPr>
  </w:style>
  <w:style w:type="character" w:customStyle="1" w:styleId="Heading1Char">
    <w:name w:val="Heading 1 Char"/>
    <w:basedOn w:val="DefaultParagraphFont"/>
    <w:link w:val="Heading1"/>
    <w:uiPriority w:val="9"/>
    <w:rsid w:val="006E686D"/>
    <w:rPr>
      <w:rFonts w:ascii="Cambria" w:eastAsia="Times New Roman" w:hAnsi="Cambria" w:cs="Times New Roman"/>
      <w:b/>
      <w:bCs/>
      <w:color w:val="365F91"/>
      <w:sz w:val="28"/>
      <w:szCs w:val="28"/>
    </w:rPr>
  </w:style>
  <w:style w:type="paragraph" w:styleId="BalloonText">
    <w:name w:val="Balloon Text"/>
    <w:basedOn w:val="Normal"/>
    <w:link w:val="BalloonTextChar"/>
    <w:uiPriority w:val="99"/>
    <w:semiHidden/>
    <w:unhideWhenUsed/>
    <w:rsid w:val="003A5C96"/>
    <w:rPr>
      <w:rFonts w:ascii="Tahoma" w:hAnsi="Tahoma" w:cs="Tahoma"/>
      <w:sz w:val="16"/>
      <w:szCs w:val="16"/>
    </w:rPr>
  </w:style>
  <w:style w:type="character" w:customStyle="1" w:styleId="BalloonTextChar">
    <w:name w:val="Balloon Text Char"/>
    <w:basedOn w:val="DefaultParagraphFont"/>
    <w:link w:val="BalloonText"/>
    <w:uiPriority w:val="99"/>
    <w:semiHidden/>
    <w:rsid w:val="003A5C96"/>
    <w:rPr>
      <w:rFonts w:ascii="Tahoma" w:hAnsi="Tahoma" w:cs="Tahoma"/>
      <w:sz w:val="16"/>
      <w:szCs w:val="16"/>
    </w:rPr>
  </w:style>
  <w:style w:type="table" w:styleId="TableGrid">
    <w:name w:val="Table Grid"/>
    <w:basedOn w:val="TableNormal"/>
    <w:uiPriority w:val="39"/>
    <w:rsid w:val="004031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031A7"/>
    <w:pPr>
      <w:spacing w:before="100" w:beforeAutospacing="1" w:after="100" w:afterAutospacing="1"/>
    </w:pPr>
    <w:rPr>
      <w:rFonts w:ascii="Times New Roman" w:eastAsia="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0412"/>
    <w:pPr>
      <w:spacing w:after="0" w:line="240" w:lineRule="auto"/>
    </w:pPr>
    <w:rPr>
      <w:rFonts w:ascii="Calibri" w:hAnsi="Calibri" w:cs="Calibri"/>
      <w:szCs w:val="24"/>
    </w:rPr>
  </w:style>
  <w:style w:type="paragraph" w:styleId="Heading1">
    <w:name w:val="heading 1"/>
    <w:basedOn w:val="Normal"/>
    <w:next w:val="Normal"/>
    <w:link w:val="Heading1Char"/>
    <w:uiPriority w:val="9"/>
    <w:qFormat/>
    <w:rsid w:val="006E686D"/>
    <w:pPr>
      <w:keepNext/>
      <w:keepLines/>
      <w:spacing w:before="480" w:line="276" w:lineRule="auto"/>
      <w:outlineLvl w:val="0"/>
    </w:pPr>
    <w:rPr>
      <w:rFonts w:ascii="Cambria" w:eastAsia="Times New Roman" w:hAnsi="Cambria" w:cs="Times New Roman"/>
      <w:b/>
      <w:bCs/>
      <w:color w:val="365F91"/>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Figure Caption,Scriptoria bullet points,List Paragraph 1,Citation List,Bullets,Evidence on Demand bullet points,Dot pt,F5 List Paragraph,List Paragraph Char Char Char,Indicator Text,Numbered Para 1,Colorful List - Accent 11,Bullet Points"/>
    <w:basedOn w:val="Normal"/>
    <w:link w:val="ListParagraphChar"/>
    <w:uiPriority w:val="34"/>
    <w:qFormat/>
    <w:rsid w:val="00F04DBD"/>
    <w:pPr>
      <w:ind w:left="720"/>
      <w:contextualSpacing/>
    </w:pPr>
    <w:rPr>
      <w:rFonts w:ascii="Times New Roman" w:eastAsia="Times New Roman" w:hAnsi="Times New Roman" w:cs="Times New Roman"/>
    </w:rPr>
  </w:style>
  <w:style w:type="character" w:customStyle="1" w:styleId="ListParagraphChar">
    <w:name w:val="List Paragraph Char"/>
    <w:aliases w:val="Figure Caption Char,Scriptoria bullet points Char,List Paragraph 1 Char,Citation List Char,Bullets Char,Evidence on Demand bullet points Char,Dot pt Char,F5 List Paragraph Char,List Paragraph Char Char Char Char,Indicator Text Char"/>
    <w:link w:val="ListParagraph"/>
    <w:uiPriority w:val="34"/>
    <w:locked/>
    <w:rsid w:val="00F04DBD"/>
    <w:rPr>
      <w:rFonts w:eastAsia="Times New Roman" w:cs="Times New Roman"/>
      <w:szCs w:val="24"/>
    </w:rPr>
  </w:style>
  <w:style w:type="character" w:customStyle="1" w:styleId="Heading1Char">
    <w:name w:val="Heading 1 Char"/>
    <w:basedOn w:val="DefaultParagraphFont"/>
    <w:link w:val="Heading1"/>
    <w:uiPriority w:val="9"/>
    <w:rsid w:val="006E686D"/>
    <w:rPr>
      <w:rFonts w:ascii="Cambria" w:eastAsia="Times New Roman" w:hAnsi="Cambria" w:cs="Times New Roman"/>
      <w:b/>
      <w:bCs/>
      <w:color w:val="365F91"/>
      <w:sz w:val="28"/>
      <w:szCs w:val="28"/>
    </w:rPr>
  </w:style>
  <w:style w:type="paragraph" w:styleId="BalloonText">
    <w:name w:val="Balloon Text"/>
    <w:basedOn w:val="Normal"/>
    <w:link w:val="BalloonTextChar"/>
    <w:uiPriority w:val="99"/>
    <w:semiHidden/>
    <w:unhideWhenUsed/>
    <w:rsid w:val="003A5C96"/>
    <w:rPr>
      <w:rFonts w:ascii="Tahoma" w:hAnsi="Tahoma" w:cs="Tahoma"/>
      <w:sz w:val="16"/>
      <w:szCs w:val="16"/>
    </w:rPr>
  </w:style>
  <w:style w:type="character" w:customStyle="1" w:styleId="BalloonTextChar">
    <w:name w:val="Balloon Text Char"/>
    <w:basedOn w:val="DefaultParagraphFont"/>
    <w:link w:val="BalloonText"/>
    <w:uiPriority w:val="99"/>
    <w:semiHidden/>
    <w:rsid w:val="003A5C96"/>
    <w:rPr>
      <w:rFonts w:ascii="Tahoma" w:hAnsi="Tahoma" w:cs="Tahoma"/>
      <w:sz w:val="16"/>
      <w:szCs w:val="16"/>
    </w:rPr>
  </w:style>
  <w:style w:type="table" w:styleId="TableGrid">
    <w:name w:val="Table Grid"/>
    <w:basedOn w:val="TableNormal"/>
    <w:uiPriority w:val="39"/>
    <w:rsid w:val="004031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031A7"/>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335576">
      <w:bodyDiv w:val="1"/>
      <w:marLeft w:val="0"/>
      <w:marRight w:val="0"/>
      <w:marTop w:val="0"/>
      <w:marBottom w:val="0"/>
      <w:divBdr>
        <w:top w:val="none" w:sz="0" w:space="0" w:color="auto"/>
        <w:left w:val="none" w:sz="0" w:space="0" w:color="auto"/>
        <w:bottom w:val="none" w:sz="0" w:space="0" w:color="auto"/>
        <w:right w:val="none" w:sz="0" w:space="0" w:color="auto"/>
      </w:divBdr>
    </w:div>
    <w:div w:id="641423345">
      <w:bodyDiv w:val="1"/>
      <w:marLeft w:val="0"/>
      <w:marRight w:val="0"/>
      <w:marTop w:val="0"/>
      <w:marBottom w:val="0"/>
      <w:divBdr>
        <w:top w:val="none" w:sz="0" w:space="0" w:color="auto"/>
        <w:left w:val="none" w:sz="0" w:space="0" w:color="auto"/>
        <w:bottom w:val="none" w:sz="0" w:space="0" w:color="auto"/>
        <w:right w:val="none" w:sz="0" w:space="0" w:color="auto"/>
      </w:divBdr>
    </w:div>
    <w:div w:id="948708514">
      <w:bodyDiv w:val="1"/>
      <w:marLeft w:val="0"/>
      <w:marRight w:val="0"/>
      <w:marTop w:val="0"/>
      <w:marBottom w:val="0"/>
      <w:divBdr>
        <w:top w:val="none" w:sz="0" w:space="0" w:color="auto"/>
        <w:left w:val="none" w:sz="0" w:space="0" w:color="auto"/>
        <w:bottom w:val="none" w:sz="0" w:space="0" w:color="auto"/>
        <w:right w:val="none" w:sz="0" w:space="0" w:color="auto"/>
      </w:divBdr>
      <w:divsChild>
        <w:div w:id="729769388">
          <w:marLeft w:val="547"/>
          <w:marRight w:val="0"/>
          <w:marTop w:val="0"/>
          <w:marBottom w:val="0"/>
          <w:divBdr>
            <w:top w:val="none" w:sz="0" w:space="0" w:color="auto"/>
            <w:left w:val="none" w:sz="0" w:space="0" w:color="auto"/>
            <w:bottom w:val="none" w:sz="0" w:space="0" w:color="auto"/>
            <w:right w:val="none" w:sz="0" w:space="0" w:color="auto"/>
          </w:divBdr>
        </w:div>
        <w:div w:id="915821188">
          <w:marLeft w:val="547"/>
          <w:marRight w:val="0"/>
          <w:marTop w:val="0"/>
          <w:marBottom w:val="0"/>
          <w:divBdr>
            <w:top w:val="none" w:sz="0" w:space="0" w:color="auto"/>
            <w:left w:val="none" w:sz="0" w:space="0" w:color="auto"/>
            <w:bottom w:val="none" w:sz="0" w:space="0" w:color="auto"/>
            <w:right w:val="none" w:sz="0" w:space="0" w:color="auto"/>
          </w:divBdr>
        </w:div>
      </w:divsChild>
    </w:div>
    <w:div w:id="968047007">
      <w:bodyDiv w:val="1"/>
      <w:marLeft w:val="0"/>
      <w:marRight w:val="0"/>
      <w:marTop w:val="0"/>
      <w:marBottom w:val="0"/>
      <w:divBdr>
        <w:top w:val="none" w:sz="0" w:space="0" w:color="auto"/>
        <w:left w:val="none" w:sz="0" w:space="0" w:color="auto"/>
        <w:bottom w:val="none" w:sz="0" w:space="0" w:color="auto"/>
        <w:right w:val="none" w:sz="0" w:space="0" w:color="auto"/>
      </w:divBdr>
    </w:div>
    <w:div w:id="1581479396">
      <w:bodyDiv w:val="1"/>
      <w:marLeft w:val="0"/>
      <w:marRight w:val="0"/>
      <w:marTop w:val="0"/>
      <w:marBottom w:val="0"/>
      <w:divBdr>
        <w:top w:val="none" w:sz="0" w:space="0" w:color="auto"/>
        <w:left w:val="none" w:sz="0" w:space="0" w:color="auto"/>
        <w:bottom w:val="none" w:sz="0" w:space="0" w:color="auto"/>
        <w:right w:val="none" w:sz="0" w:space="0" w:color="auto"/>
      </w:divBdr>
    </w:div>
    <w:div w:id="1661233253">
      <w:bodyDiv w:val="1"/>
      <w:marLeft w:val="0"/>
      <w:marRight w:val="0"/>
      <w:marTop w:val="0"/>
      <w:marBottom w:val="0"/>
      <w:divBdr>
        <w:top w:val="none" w:sz="0" w:space="0" w:color="auto"/>
        <w:left w:val="none" w:sz="0" w:space="0" w:color="auto"/>
        <w:bottom w:val="none" w:sz="0" w:space="0" w:color="auto"/>
        <w:right w:val="none" w:sz="0" w:space="0" w:color="auto"/>
      </w:divBdr>
    </w:div>
    <w:div w:id="1676805095">
      <w:bodyDiv w:val="1"/>
      <w:marLeft w:val="0"/>
      <w:marRight w:val="0"/>
      <w:marTop w:val="0"/>
      <w:marBottom w:val="0"/>
      <w:divBdr>
        <w:top w:val="none" w:sz="0" w:space="0" w:color="auto"/>
        <w:left w:val="none" w:sz="0" w:space="0" w:color="auto"/>
        <w:bottom w:val="none" w:sz="0" w:space="0" w:color="auto"/>
        <w:right w:val="none" w:sz="0" w:space="0" w:color="auto"/>
      </w:divBdr>
    </w:div>
    <w:div w:id="1731613228">
      <w:bodyDiv w:val="1"/>
      <w:marLeft w:val="0"/>
      <w:marRight w:val="0"/>
      <w:marTop w:val="0"/>
      <w:marBottom w:val="0"/>
      <w:divBdr>
        <w:top w:val="none" w:sz="0" w:space="0" w:color="auto"/>
        <w:left w:val="none" w:sz="0" w:space="0" w:color="auto"/>
        <w:bottom w:val="none" w:sz="0" w:space="0" w:color="auto"/>
        <w:right w:val="none" w:sz="0" w:space="0" w:color="auto"/>
      </w:divBdr>
    </w:div>
    <w:div w:id="1765615181">
      <w:bodyDiv w:val="1"/>
      <w:marLeft w:val="0"/>
      <w:marRight w:val="0"/>
      <w:marTop w:val="0"/>
      <w:marBottom w:val="0"/>
      <w:divBdr>
        <w:top w:val="none" w:sz="0" w:space="0" w:color="auto"/>
        <w:left w:val="none" w:sz="0" w:space="0" w:color="auto"/>
        <w:bottom w:val="none" w:sz="0" w:space="0" w:color="auto"/>
        <w:right w:val="none" w:sz="0" w:space="0" w:color="auto"/>
      </w:divBdr>
    </w:div>
    <w:div w:id="1788084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microsoft.com/office/2007/relationships/stylesWithEffects" Target="stylesWithEffect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1227</Words>
  <Characters>6994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Canon Norris Savala Engoke</dc:creator>
  <cp:lastModifiedBy>Steve</cp:lastModifiedBy>
  <cp:revision>2</cp:revision>
  <dcterms:created xsi:type="dcterms:W3CDTF">2020-03-01T19:50:00Z</dcterms:created>
  <dcterms:modified xsi:type="dcterms:W3CDTF">2020-03-01T19:50:00Z</dcterms:modified>
</cp:coreProperties>
</file>