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92D76" w14:textId="4C9F358A" w:rsidR="00896E77" w:rsidRPr="005516BF" w:rsidRDefault="00FA7EE8" w:rsidP="00A04B37">
      <w:pPr>
        <w:pStyle w:val="Heading2"/>
        <w:jc w:val="center"/>
        <w:rPr>
          <w:b/>
          <w:color w:val="auto"/>
          <w:sz w:val="22"/>
          <w:szCs w:val="22"/>
        </w:rPr>
      </w:pPr>
      <w:bookmarkStart w:id="0" w:name="_GoBack"/>
      <w:bookmarkEnd w:id="0"/>
      <w:r w:rsidRPr="005516BF">
        <w:rPr>
          <w:b/>
          <w:color w:val="auto"/>
          <w:sz w:val="22"/>
          <w:szCs w:val="22"/>
        </w:rPr>
        <w:t xml:space="preserve">Minutes </w:t>
      </w:r>
      <w:r w:rsidR="005F2C1D">
        <w:rPr>
          <w:b/>
          <w:color w:val="auto"/>
          <w:sz w:val="22"/>
          <w:szCs w:val="22"/>
        </w:rPr>
        <w:t xml:space="preserve">of the </w:t>
      </w:r>
      <w:r w:rsidR="00E142F2" w:rsidRPr="005516BF">
        <w:rPr>
          <w:b/>
          <w:color w:val="auto"/>
          <w:sz w:val="22"/>
          <w:szCs w:val="22"/>
        </w:rPr>
        <w:t>4</w:t>
      </w:r>
      <w:r w:rsidR="00964066" w:rsidRPr="005516BF">
        <w:rPr>
          <w:b/>
          <w:color w:val="auto"/>
          <w:sz w:val="22"/>
          <w:szCs w:val="22"/>
          <w:vertAlign w:val="superscript"/>
        </w:rPr>
        <w:t>th</w:t>
      </w:r>
      <w:r w:rsidR="00964066" w:rsidRPr="005516BF">
        <w:rPr>
          <w:b/>
          <w:color w:val="auto"/>
          <w:sz w:val="22"/>
          <w:szCs w:val="22"/>
        </w:rPr>
        <w:t xml:space="preserve"> meeting</w:t>
      </w:r>
      <w:r w:rsidRPr="005516BF">
        <w:rPr>
          <w:b/>
          <w:color w:val="auto"/>
          <w:sz w:val="22"/>
          <w:szCs w:val="22"/>
        </w:rPr>
        <w:t xml:space="preserve"> of the</w:t>
      </w:r>
    </w:p>
    <w:p w14:paraId="6511B3FF" w14:textId="77777777" w:rsidR="00896E77" w:rsidRPr="005516BF" w:rsidRDefault="00F5363D" w:rsidP="00E142F2">
      <w:pPr>
        <w:pStyle w:val="Heading2"/>
        <w:spacing w:before="0"/>
        <w:jc w:val="center"/>
        <w:rPr>
          <w:rFonts w:cstheme="minorHAnsi"/>
          <w:b/>
          <w:color w:val="auto"/>
          <w:sz w:val="22"/>
          <w:szCs w:val="22"/>
        </w:rPr>
      </w:pPr>
      <w:r w:rsidRPr="005516BF">
        <w:rPr>
          <w:b/>
          <w:color w:val="auto"/>
          <w:sz w:val="22"/>
          <w:szCs w:val="22"/>
        </w:rPr>
        <w:t>CRP-</w:t>
      </w:r>
      <w:r w:rsidR="00D9225E" w:rsidRPr="005516BF">
        <w:rPr>
          <w:b/>
          <w:color w:val="auto"/>
          <w:sz w:val="22"/>
          <w:szCs w:val="22"/>
        </w:rPr>
        <w:t xml:space="preserve">GLDC Independent Advisory Committee </w:t>
      </w:r>
      <w:r w:rsidR="00E64ACA" w:rsidRPr="005516BF">
        <w:rPr>
          <w:b/>
          <w:color w:val="auto"/>
          <w:sz w:val="22"/>
          <w:szCs w:val="22"/>
        </w:rPr>
        <w:t>(GLDC-IAC)</w:t>
      </w:r>
      <w:r w:rsidR="00D9225E" w:rsidRPr="005516BF">
        <w:rPr>
          <w:b/>
          <w:color w:val="auto"/>
          <w:sz w:val="22"/>
          <w:szCs w:val="22"/>
        </w:rPr>
        <w:t xml:space="preserve"> </w:t>
      </w:r>
      <w:r w:rsidR="00FA7EE8" w:rsidRPr="005516BF">
        <w:rPr>
          <w:b/>
          <w:color w:val="auto"/>
          <w:sz w:val="22"/>
          <w:szCs w:val="22"/>
        </w:rPr>
        <w:t xml:space="preserve"> </w:t>
      </w:r>
      <w:r w:rsidR="004D67D7" w:rsidRPr="005516BF">
        <w:rPr>
          <w:b/>
          <w:color w:val="auto"/>
          <w:sz w:val="22"/>
          <w:szCs w:val="22"/>
        </w:rPr>
        <w:br/>
      </w:r>
      <w:r w:rsidR="00FA7EE8" w:rsidRPr="005516BF">
        <w:rPr>
          <w:b/>
          <w:color w:val="auto"/>
          <w:sz w:val="22"/>
          <w:szCs w:val="22"/>
        </w:rPr>
        <w:t xml:space="preserve">held on </w:t>
      </w:r>
      <w:r w:rsidR="00E142F2" w:rsidRPr="005516BF">
        <w:rPr>
          <w:b/>
          <w:color w:val="auto"/>
          <w:sz w:val="22"/>
          <w:szCs w:val="22"/>
        </w:rPr>
        <w:t>25</w:t>
      </w:r>
      <w:r w:rsidR="00FC258F" w:rsidRPr="005516BF">
        <w:rPr>
          <w:b/>
          <w:color w:val="auto"/>
          <w:sz w:val="22"/>
          <w:szCs w:val="22"/>
        </w:rPr>
        <w:t xml:space="preserve"> </w:t>
      </w:r>
      <w:r w:rsidR="00E142F2" w:rsidRPr="005516BF">
        <w:rPr>
          <w:b/>
          <w:color w:val="auto"/>
          <w:sz w:val="22"/>
          <w:szCs w:val="22"/>
        </w:rPr>
        <w:t>November 2019, Nairobi, Kenya</w:t>
      </w:r>
    </w:p>
    <w:p w14:paraId="73333D50" w14:textId="77777777" w:rsidR="00FA7EE8" w:rsidRPr="002A2B5B" w:rsidRDefault="0094482B" w:rsidP="00C83920">
      <w:pPr>
        <w:pStyle w:val="ListParagraph"/>
        <w:numPr>
          <w:ilvl w:val="0"/>
          <w:numId w:val="30"/>
        </w:numPr>
        <w:rPr>
          <w:rFonts w:cstheme="minorHAnsi"/>
          <w:b/>
          <w:color w:val="2E74B5" w:themeColor="accent1" w:themeShade="BF"/>
          <w:sz w:val="24"/>
          <w:szCs w:val="24"/>
        </w:rPr>
      </w:pPr>
      <w:r w:rsidRPr="002A2B5B">
        <w:rPr>
          <w:rFonts w:cstheme="minorHAnsi"/>
          <w:b/>
          <w:color w:val="2E74B5" w:themeColor="accent1" w:themeShade="BF"/>
          <w:sz w:val="24"/>
          <w:szCs w:val="24"/>
        </w:rPr>
        <w:t>Attendance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5007"/>
        <w:gridCol w:w="3402"/>
      </w:tblGrid>
      <w:tr w:rsidR="00FA7EE8" w:rsidRPr="009426EC" w14:paraId="594BD2AE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0FC413B0" w14:textId="77777777" w:rsidR="00FA7EE8" w:rsidRPr="009426EC" w:rsidRDefault="00FA7EE8" w:rsidP="00FA7EE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>S.</w:t>
            </w:r>
            <w:r w:rsidR="00B00B3B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 xml:space="preserve"> </w:t>
            </w:r>
            <w:r w:rsidRPr="009426EC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>No.</w:t>
            </w:r>
          </w:p>
        </w:tc>
        <w:tc>
          <w:tcPr>
            <w:tcW w:w="5007" w:type="dxa"/>
            <w:shd w:val="clear" w:color="auto" w:fill="auto"/>
            <w:noWrap/>
            <w:vAlign w:val="bottom"/>
            <w:hideMark/>
          </w:tcPr>
          <w:p w14:paraId="7033F085" w14:textId="77777777" w:rsidR="00FA7EE8" w:rsidRPr="009426EC" w:rsidRDefault="00FA7EE8" w:rsidP="00FA7EE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>Name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139F1741" w14:textId="77777777" w:rsidR="00FA7EE8" w:rsidRPr="009426EC" w:rsidRDefault="009C0187" w:rsidP="009C018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IN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 xml:space="preserve">Role in </w:t>
            </w:r>
            <w:r w:rsidR="00FA7EE8" w:rsidRPr="009426EC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>GLDC</w:t>
            </w:r>
            <w:r w:rsidR="004D4434" w:rsidRPr="009426EC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 xml:space="preserve">-IAC </w:t>
            </w:r>
            <w:r w:rsidR="00FA7EE8" w:rsidRPr="009426EC">
              <w:rPr>
                <w:rFonts w:eastAsia="Times New Roman" w:cstheme="minorHAnsi"/>
                <w:b/>
                <w:bCs/>
                <w:color w:val="000000"/>
                <w:lang w:eastAsia="en-IN"/>
              </w:rPr>
              <w:t xml:space="preserve"> </w:t>
            </w:r>
          </w:p>
        </w:tc>
      </w:tr>
      <w:tr w:rsidR="00E142F2" w:rsidRPr="009426EC" w14:paraId="2521B416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4CDE54A5" w14:textId="02666BE2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1</w:t>
            </w:r>
            <w:r w:rsidR="00F5741A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  <w:p w14:paraId="08622C51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394AC1E5" w14:textId="3DC530BE" w:rsidR="00E142F2" w:rsidRPr="009426EC" w:rsidRDefault="00E142F2" w:rsidP="004F56D3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</w:rPr>
              <w:t xml:space="preserve">Dr Etienne Hainzelin, Advisor </w:t>
            </w:r>
            <w:r w:rsidR="004F56D3">
              <w:rPr>
                <w:rFonts w:eastAsia="Times New Roman" w:cstheme="minorHAnsi"/>
                <w:color w:val="000000"/>
              </w:rPr>
              <w:t xml:space="preserve">to the President </w:t>
            </w:r>
            <w:r w:rsidRPr="009426EC">
              <w:rPr>
                <w:rFonts w:eastAsia="Times New Roman" w:cstheme="minorHAnsi"/>
                <w:color w:val="000000"/>
              </w:rPr>
              <w:t xml:space="preserve">of CIRAD and </w:t>
            </w:r>
            <w:r w:rsidR="004F56D3">
              <w:rPr>
                <w:rFonts w:eastAsia="Times New Roman" w:cstheme="minorHAnsi"/>
                <w:color w:val="000000"/>
              </w:rPr>
              <w:t>V</w:t>
            </w:r>
            <w:r w:rsidR="004F56D3" w:rsidRPr="004F56D3">
              <w:rPr>
                <w:rFonts w:eastAsia="Times New Roman" w:cstheme="minorHAnsi"/>
                <w:color w:val="000000"/>
              </w:rPr>
              <w:t>isiting Professor EDIM, University of Ottawa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03FD36F3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Chair</w:t>
            </w:r>
            <w:r w:rsidR="00121A33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  <w:p w14:paraId="2431CA11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  <w:tr w:rsidR="00E142F2" w:rsidRPr="009426EC" w14:paraId="07C26DD0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19067587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2</w:t>
            </w:r>
            <w:r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27D7851A" w14:textId="50EBCA48" w:rsidR="00E142F2" w:rsidRPr="009426EC" w:rsidRDefault="00E142F2" w:rsidP="004F56D3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 xml:space="preserve">Dr Peter Carberry, Director General, ICRISAT </w:t>
            </w:r>
            <w:r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1219EDBF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 xml:space="preserve">Member </w:t>
            </w:r>
            <w:r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</w:tr>
      <w:tr w:rsidR="00E142F2" w:rsidRPr="009426EC" w14:paraId="1B2EA7FD" w14:textId="77777777" w:rsidTr="005A55EE">
        <w:trPr>
          <w:trHeight w:val="290"/>
        </w:trPr>
        <w:tc>
          <w:tcPr>
            <w:tcW w:w="800" w:type="dxa"/>
            <w:shd w:val="clear" w:color="auto" w:fill="auto"/>
            <w:noWrap/>
          </w:tcPr>
          <w:p w14:paraId="48FB8B98" w14:textId="77777777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3</w:t>
            </w:r>
          </w:p>
          <w:p w14:paraId="7527278C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</w:tcPr>
          <w:p w14:paraId="7A25242F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6871DB">
              <w:rPr>
                <w:rFonts w:eastAsia="Times New Roman" w:cstheme="minorHAnsi"/>
                <w:color w:val="000000"/>
                <w:lang w:eastAsia="en-IN"/>
              </w:rPr>
              <w:t>Dr May-Guri Saethre, Deputy Director General - Research for Development (R4D), IITA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7DEA28DD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Member</w:t>
            </w:r>
            <w:r w:rsidR="00121A33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</w:tr>
      <w:tr w:rsidR="00E142F2" w:rsidRPr="009426EC" w14:paraId="3B9D2073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67EF5891" w14:textId="77777777" w:rsidR="00E142F2" w:rsidRDefault="00AD7984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4</w:t>
            </w:r>
          </w:p>
          <w:p w14:paraId="6425B3B3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156BD1FE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9426EC">
              <w:rPr>
                <w:rFonts w:eastAsia="Times New Roman" w:cstheme="minorHAnsi"/>
                <w:color w:val="000000"/>
              </w:rPr>
              <w:t>Dr Ravi Prabhu, Deputy Director General – Research, ICRAF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6463A954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</w:p>
          <w:p w14:paraId="5E63F439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  <w:tr w:rsidR="00E142F2" w:rsidRPr="009426EC" w14:paraId="74B20F30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15F2AB47" w14:textId="77777777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5</w:t>
            </w:r>
          </w:p>
          <w:p w14:paraId="19A191EB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6667B704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9426EC">
              <w:rPr>
                <w:rFonts w:eastAsia="Times New Roman" w:cstheme="minorHAnsi"/>
                <w:color w:val="000000"/>
              </w:rPr>
              <w:t>Dr Uma Sah, Principal Scientist (</w:t>
            </w:r>
            <w:proofErr w:type="spellStart"/>
            <w:r w:rsidRPr="009426EC">
              <w:rPr>
                <w:rFonts w:eastAsia="Times New Roman" w:cstheme="minorHAnsi"/>
                <w:color w:val="000000"/>
              </w:rPr>
              <w:t>Agcl</w:t>
            </w:r>
            <w:proofErr w:type="spellEnd"/>
            <w:r w:rsidRPr="009426EC">
              <w:rPr>
                <w:rFonts w:eastAsia="Times New Roman" w:cstheme="minorHAnsi"/>
                <w:color w:val="000000"/>
              </w:rPr>
              <w:t>. Extension),</w:t>
            </w:r>
            <w:r w:rsidRPr="009426EC">
              <w:rPr>
                <w:rFonts w:cstheme="minorHAnsi"/>
              </w:rPr>
              <w:t xml:space="preserve"> </w:t>
            </w:r>
            <w:r w:rsidRPr="009426EC">
              <w:rPr>
                <w:rFonts w:eastAsia="Times New Roman" w:cstheme="minorHAnsi"/>
                <w:color w:val="000000"/>
              </w:rPr>
              <w:t>ICAR-Indian Institute of Pulses Research (IIPR)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33E4FBB5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</w:p>
          <w:p w14:paraId="72990DC4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  <w:tr w:rsidR="00E142F2" w:rsidRPr="009426EC" w14:paraId="2A609434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6DFD8F5C" w14:textId="77777777" w:rsidR="00E142F2" w:rsidRDefault="00AD7984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6</w:t>
            </w:r>
          </w:p>
          <w:p w14:paraId="33719E0E" w14:textId="77777777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28C94CA3" w14:textId="77777777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4D8DE2FA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574981E3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9426EC">
              <w:rPr>
                <w:rFonts w:eastAsia="Times New Roman" w:cstheme="minorHAnsi"/>
                <w:color w:val="000000"/>
              </w:rPr>
              <w:t>Dr Michael Battaglia, Research Director,                   Agriculture And Global Change, Commonwealth Scientific and Industrial Research Organisation (CSIRO)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3A08BEFA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</w:p>
          <w:p w14:paraId="7C934AAB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39A477C2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75932E35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  <w:tr w:rsidR="00E142F2" w:rsidRPr="009426EC" w14:paraId="1CDD82DE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56224690" w14:textId="77777777" w:rsidR="00E142F2" w:rsidRPr="001D44F1" w:rsidRDefault="00AD7984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7</w:t>
            </w:r>
            <w:r w:rsidR="00E142F2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7BF9DA93" w14:textId="001DF553" w:rsidR="00E142F2" w:rsidRPr="009426EC" w:rsidRDefault="00E142F2" w:rsidP="00F5741A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Dr Jacques Wery</w:t>
            </w:r>
            <w:r>
              <w:rPr>
                <w:rFonts w:eastAsia="Times New Roman" w:cstheme="minorHAnsi"/>
                <w:color w:val="000000"/>
                <w:lang w:eastAsia="en-IN"/>
              </w:rPr>
              <w:t xml:space="preserve">, </w:t>
            </w:r>
            <w:r w:rsidRPr="00FC258F">
              <w:rPr>
                <w:rFonts w:eastAsia="Times New Roman" w:cstheme="minorHAnsi"/>
                <w:color w:val="000000"/>
                <w:lang w:eastAsia="en-IN"/>
              </w:rPr>
              <w:t>Deputy Director General – Research</w:t>
            </w:r>
            <w:r>
              <w:rPr>
                <w:rFonts w:eastAsia="Times New Roman" w:cstheme="minorHAnsi"/>
                <w:color w:val="000000"/>
                <w:lang w:eastAsia="en-IN"/>
              </w:rPr>
              <w:t xml:space="preserve">, </w:t>
            </w:r>
            <w:r w:rsidRPr="009426EC">
              <w:rPr>
                <w:rFonts w:eastAsia="Times New Roman" w:cstheme="minorHAnsi"/>
                <w:color w:val="000000"/>
                <w:lang w:eastAsia="en-IN"/>
              </w:rPr>
              <w:t>ICARDA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3B43388E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  <w:r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</w:tr>
      <w:tr w:rsidR="00E142F2" w:rsidRPr="009426EC" w14:paraId="30CADA8D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78F24BF9" w14:textId="77777777" w:rsidR="00E142F2" w:rsidRDefault="00AD7984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8</w:t>
            </w:r>
          </w:p>
          <w:p w14:paraId="02597AAF" w14:textId="77777777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3DC43C5A" w14:textId="77777777" w:rsidR="00E142F2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2C4C2C0E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0142DA06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Dr Mariame Maiga, Regional Adviser Gender and Social Development, West and Central African Council for Agricultural Research and Development CORAF/WECARD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7CB2CFD9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</w:p>
          <w:p w14:paraId="72DCB676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1850B133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  <w:p w14:paraId="6AAAAD65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  <w:tr w:rsidR="00E142F2" w:rsidRPr="009426EC" w14:paraId="1B2706CB" w14:textId="77777777" w:rsidTr="00C83920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712F2B69" w14:textId="77777777" w:rsidR="00E142F2" w:rsidRDefault="00041029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9</w:t>
            </w:r>
          </w:p>
          <w:p w14:paraId="39A15355" w14:textId="77777777" w:rsidR="00C404C9" w:rsidRDefault="00C404C9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7D06A4D7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Dr Kiran Sharma, Director, CRP-GLDC and Deputy Director General (Research), ICRISAT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02EEB875" w14:textId="77777777" w:rsidR="00E142F2" w:rsidRPr="009426EC" w:rsidRDefault="00E142F2" w:rsidP="00AD7984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Secretary</w:t>
            </w:r>
            <w:r w:rsidR="00AD7984">
              <w:rPr>
                <w:rFonts w:eastAsia="Times New Roman" w:cstheme="minorHAnsi"/>
                <w:color w:val="000000"/>
                <w:lang w:eastAsia="en-IN"/>
              </w:rPr>
              <w:t>, IAC</w:t>
            </w:r>
            <w:r>
              <w:rPr>
                <w:rFonts w:eastAsia="Times New Roman" w:cstheme="minorHAnsi"/>
                <w:color w:val="000000"/>
                <w:lang w:eastAsia="en-IN"/>
              </w:rPr>
              <w:t xml:space="preserve"> </w:t>
            </w:r>
            <w:r w:rsidR="00121A33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</w:tc>
      </w:tr>
    </w:tbl>
    <w:p w14:paraId="433C6C9F" w14:textId="77777777" w:rsidR="00FA7EE8" w:rsidRPr="00C83920" w:rsidRDefault="00E142F2" w:rsidP="00C83920">
      <w:pPr>
        <w:spacing w:before="240"/>
        <w:rPr>
          <w:rFonts w:cstheme="minorHAnsi"/>
        </w:rPr>
      </w:pPr>
      <w:r>
        <w:rPr>
          <w:rFonts w:cstheme="minorHAnsi"/>
        </w:rPr>
        <w:t>Online participation:</w:t>
      </w:r>
    </w:p>
    <w:tbl>
      <w:tblPr>
        <w:tblW w:w="9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5047"/>
        <w:gridCol w:w="3402"/>
      </w:tblGrid>
      <w:tr w:rsidR="00E142F2" w:rsidRPr="009426EC" w14:paraId="407A0AD0" w14:textId="77777777" w:rsidTr="00AD7984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001FD633" w14:textId="77777777" w:rsidR="00E142F2" w:rsidRDefault="00AD7984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  <w:r>
              <w:rPr>
                <w:rFonts w:eastAsia="Times New Roman" w:cstheme="minorHAnsi"/>
                <w:color w:val="000000"/>
                <w:lang w:eastAsia="en-IN"/>
              </w:rPr>
              <w:t>1</w:t>
            </w:r>
            <w:r w:rsidR="00041029">
              <w:rPr>
                <w:rFonts w:eastAsia="Times New Roman" w:cstheme="minorHAnsi"/>
                <w:color w:val="000000"/>
                <w:lang w:eastAsia="en-IN"/>
              </w:rPr>
              <w:t>0</w:t>
            </w:r>
            <w:r w:rsidR="00964066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  <w:p w14:paraId="60690C1C" w14:textId="77777777" w:rsidR="00E142F2" w:rsidRPr="00243F9F" w:rsidRDefault="00E142F2" w:rsidP="00E142F2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color w:val="000000"/>
                <w:lang w:eastAsia="en-IN"/>
              </w:rPr>
            </w:pPr>
          </w:p>
        </w:tc>
        <w:tc>
          <w:tcPr>
            <w:tcW w:w="5047" w:type="dxa"/>
            <w:shd w:val="clear" w:color="auto" w:fill="auto"/>
            <w:noWrap/>
            <w:vAlign w:val="bottom"/>
          </w:tcPr>
          <w:p w14:paraId="3902871C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</w:rPr>
              <w:t>Dr Geoffrey Heinrich, Senior Technical Advisor, Agriculture Livelihoods and Environment, C</w:t>
            </w:r>
            <w:r>
              <w:rPr>
                <w:rFonts w:eastAsia="Times New Roman" w:cstheme="minorHAnsi"/>
                <w:color w:val="000000"/>
              </w:rPr>
              <w:t xml:space="preserve">atholic </w:t>
            </w:r>
            <w:r w:rsidRPr="009426EC">
              <w:rPr>
                <w:rFonts w:eastAsia="Times New Roman" w:cstheme="minorHAnsi"/>
                <w:color w:val="000000"/>
              </w:rPr>
              <w:t>R</w:t>
            </w:r>
            <w:r>
              <w:rPr>
                <w:rFonts w:eastAsia="Times New Roman" w:cstheme="minorHAnsi"/>
                <w:color w:val="000000"/>
              </w:rPr>
              <w:t xml:space="preserve">elief </w:t>
            </w:r>
            <w:r w:rsidRPr="009426EC">
              <w:rPr>
                <w:rFonts w:eastAsia="Times New Roman" w:cstheme="minorHAnsi"/>
                <w:color w:val="000000"/>
              </w:rPr>
              <w:t>S</w:t>
            </w:r>
            <w:r>
              <w:rPr>
                <w:rFonts w:eastAsia="Times New Roman" w:cstheme="minorHAnsi"/>
                <w:color w:val="000000"/>
              </w:rPr>
              <w:t>ervices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3106057B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  <w:r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  <w:p w14:paraId="4F0CFE06" w14:textId="77777777" w:rsidR="00E142F2" w:rsidRPr="009426EC" w:rsidRDefault="00E142F2" w:rsidP="00E142F2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  <w:tr w:rsidR="006871DB" w:rsidRPr="009426EC" w14:paraId="7E6D987C" w14:textId="77777777" w:rsidTr="00AD7984">
        <w:trPr>
          <w:trHeight w:val="29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DB737" w14:textId="77777777" w:rsidR="006871DB" w:rsidRPr="006871DB" w:rsidRDefault="00AD7984" w:rsidP="006871DB">
            <w:pPr>
              <w:spacing w:after="0" w:line="240" w:lineRule="auto"/>
              <w:jc w:val="right"/>
              <w:rPr>
                <w:rFonts w:eastAsia="Times New Roman" w:cstheme="minorHAnsi"/>
                <w:bCs/>
                <w:color w:val="000000"/>
                <w:lang w:eastAsia="en-IN"/>
              </w:rPr>
            </w:pPr>
            <w:r>
              <w:rPr>
                <w:rFonts w:eastAsia="Times New Roman" w:cstheme="minorHAnsi"/>
                <w:bCs/>
                <w:color w:val="000000"/>
                <w:lang w:eastAsia="en-IN"/>
              </w:rPr>
              <w:t>1</w:t>
            </w:r>
            <w:r w:rsidR="00041029">
              <w:rPr>
                <w:rFonts w:eastAsia="Times New Roman" w:cstheme="minorHAnsi"/>
                <w:bCs/>
                <w:color w:val="000000"/>
                <w:lang w:eastAsia="en-IN"/>
              </w:rPr>
              <w:t>1</w:t>
            </w:r>
            <w:r w:rsidR="00964066">
              <w:rPr>
                <w:rFonts w:eastAsia="Times New Roman" w:cstheme="minorHAnsi"/>
                <w:bCs/>
                <w:color w:val="000000"/>
                <w:lang w:eastAsia="en-IN"/>
              </w:rPr>
              <w:br/>
            </w:r>
          </w:p>
          <w:p w14:paraId="346A70CE" w14:textId="77777777" w:rsidR="006871DB" w:rsidRPr="006871DB" w:rsidRDefault="006871DB" w:rsidP="006871DB">
            <w:pPr>
              <w:spacing w:after="0" w:line="240" w:lineRule="auto"/>
              <w:jc w:val="right"/>
              <w:rPr>
                <w:rFonts w:eastAsia="Times New Roman" w:cstheme="minorHAnsi"/>
                <w:bCs/>
                <w:color w:val="000000"/>
                <w:lang w:eastAsia="en-IN"/>
              </w:rPr>
            </w:pP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64EAC" w14:textId="77777777" w:rsidR="006871DB" w:rsidRPr="009426EC" w:rsidRDefault="006871DB" w:rsidP="00E171BB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 xml:space="preserve">Dr </w:t>
            </w:r>
            <w:r w:rsidR="00E142F2" w:rsidRPr="00E142F2">
              <w:rPr>
                <w:rFonts w:eastAsia="Times New Roman" w:cstheme="minorHAnsi"/>
                <w:color w:val="000000"/>
                <w:lang w:eastAsia="en-IN"/>
              </w:rPr>
              <w:t>Herve Thieblemont</w:t>
            </w:r>
            <w:r w:rsidR="00E142F2">
              <w:rPr>
                <w:rFonts w:eastAsia="Times New Roman" w:cstheme="minorHAnsi"/>
                <w:color w:val="000000"/>
                <w:lang w:eastAsia="en-IN"/>
              </w:rPr>
              <w:t xml:space="preserve">, </w:t>
            </w:r>
            <w:r w:rsidR="00E142F2" w:rsidRPr="00E142F2">
              <w:rPr>
                <w:rFonts w:eastAsia="Times New Roman" w:cstheme="minorHAnsi"/>
                <w:color w:val="000000"/>
                <w:lang w:eastAsia="en-IN"/>
              </w:rPr>
              <w:t>Regional Seed Business Development Lead, Asia and Mekong region Director</w:t>
            </w:r>
            <w:r w:rsidR="00E142F2">
              <w:rPr>
                <w:rFonts w:eastAsia="Times New Roman" w:cstheme="minorHAnsi"/>
                <w:color w:val="000000"/>
                <w:lang w:eastAsia="en-IN"/>
              </w:rPr>
              <w:t xml:space="preserve">, </w:t>
            </w:r>
            <w:r w:rsidR="00E142F2" w:rsidRPr="00E142F2">
              <w:rPr>
                <w:rFonts w:eastAsia="Times New Roman" w:cstheme="minorHAnsi"/>
                <w:color w:val="000000"/>
                <w:lang w:eastAsia="en-IN"/>
              </w:rPr>
              <w:t>Syngenta Foundation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51365" w14:textId="77777777" w:rsidR="006871DB" w:rsidRPr="009426EC" w:rsidRDefault="006871DB" w:rsidP="005A55EE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  <w:r w:rsidRPr="009426EC">
              <w:rPr>
                <w:rFonts w:eastAsia="Times New Roman" w:cstheme="minorHAnsi"/>
                <w:color w:val="000000"/>
                <w:lang w:eastAsia="en-IN"/>
              </w:rPr>
              <w:t>Member</w:t>
            </w:r>
            <w:r w:rsidR="00121A33">
              <w:rPr>
                <w:rFonts w:eastAsia="Times New Roman" w:cstheme="minorHAnsi"/>
                <w:color w:val="000000"/>
                <w:lang w:eastAsia="en-IN"/>
              </w:rPr>
              <w:br/>
            </w:r>
          </w:p>
          <w:p w14:paraId="20B5EDB9" w14:textId="77777777" w:rsidR="006871DB" w:rsidRPr="009426EC" w:rsidRDefault="006871DB" w:rsidP="005A55EE">
            <w:pPr>
              <w:spacing w:after="0" w:line="240" w:lineRule="auto"/>
              <w:rPr>
                <w:rFonts w:eastAsia="Times New Roman" w:cstheme="minorHAnsi"/>
                <w:color w:val="000000"/>
                <w:lang w:eastAsia="en-IN"/>
              </w:rPr>
            </w:pPr>
          </w:p>
        </w:tc>
      </w:tr>
    </w:tbl>
    <w:p w14:paraId="4D7FDBC9" w14:textId="77777777" w:rsidR="0094482B" w:rsidRDefault="00041029" w:rsidP="0043002D">
      <w:pPr>
        <w:rPr>
          <w:rFonts w:cstheme="minorHAnsi"/>
        </w:rPr>
      </w:pPr>
      <w:r>
        <w:rPr>
          <w:rFonts w:cstheme="minorHAnsi"/>
        </w:rPr>
        <w:br/>
        <w:t>Apologies: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5007"/>
        <w:gridCol w:w="3402"/>
      </w:tblGrid>
      <w:tr w:rsidR="00041029" w:rsidRPr="00C404C9" w14:paraId="32B85E42" w14:textId="77777777" w:rsidTr="005A55EE">
        <w:trPr>
          <w:trHeight w:val="290"/>
        </w:trPr>
        <w:tc>
          <w:tcPr>
            <w:tcW w:w="800" w:type="dxa"/>
            <w:shd w:val="clear" w:color="auto" w:fill="auto"/>
            <w:noWrap/>
            <w:vAlign w:val="bottom"/>
          </w:tcPr>
          <w:p w14:paraId="3D1F88E8" w14:textId="77777777" w:rsidR="00041029" w:rsidRPr="00041029" w:rsidRDefault="00041029" w:rsidP="005A55EE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lang w:eastAsia="en-IN"/>
              </w:rPr>
            </w:pPr>
            <w:r w:rsidRPr="00041029">
              <w:rPr>
                <w:rFonts w:eastAsia="Times New Roman" w:cstheme="minorHAnsi"/>
                <w:lang w:eastAsia="en-IN"/>
              </w:rPr>
              <w:t>1</w:t>
            </w:r>
            <w:r>
              <w:rPr>
                <w:rFonts w:eastAsia="Times New Roman" w:cstheme="minorHAnsi"/>
                <w:lang w:eastAsia="en-IN"/>
              </w:rPr>
              <w:t>2</w:t>
            </w:r>
          </w:p>
          <w:p w14:paraId="7DD412C8" w14:textId="77777777" w:rsidR="00041029" w:rsidRPr="00041029" w:rsidRDefault="00041029" w:rsidP="005A55EE">
            <w:pPr>
              <w:spacing w:after="0" w:line="240" w:lineRule="auto"/>
              <w:ind w:left="360"/>
              <w:jc w:val="right"/>
              <w:rPr>
                <w:rFonts w:eastAsia="Times New Roman" w:cstheme="minorHAnsi"/>
                <w:lang w:eastAsia="en-IN"/>
              </w:rPr>
            </w:pPr>
          </w:p>
        </w:tc>
        <w:tc>
          <w:tcPr>
            <w:tcW w:w="5007" w:type="dxa"/>
            <w:shd w:val="clear" w:color="auto" w:fill="auto"/>
            <w:noWrap/>
            <w:vAlign w:val="bottom"/>
          </w:tcPr>
          <w:p w14:paraId="4BE16F14" w14:textId="77777777" w:rsidR="00041029" w:rsidRPr="002D6BEC" w:rsidRDefault="00041029" w:rsidP="005A55EE">
            <w:pPr>
              <w:spacing w:after="0" w:line="240" w:lineRule="auto"/>
              <w:rPr>
                <w:rFonts w:eastAsia="Times New Roman" w:cstheme="minorHAnsi"/>
                <w:lang w:val="pt-BR" w:eastAsia="en-IN"/>
              </w:rPr>
            </w:pPr>
            <w:r w:rsidRPr="002D6BEC">
              <w:rPr>
                <w:rFonts w:eastAsia="Times New Roman" w:cstheme="minorHAnsi"/>
                <w:lang w:val="pt-BR"/>
              </w:rPr>
              <w:t xml:space="preserve">Dr Jane Ininda, </w:t>
            </w:r>
            <w:r w:rsidRPr="002D6BEC">
              <w:rPr>
                <w:rFonts w:cstheme="minorHAnsi"/>
                <w:lang w:val="pt-BR"/>
              </w:rPr>
              <w:t>Associate Program Director, Emerging Initiatives, AGRA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226F25D0" w14:textId="77777777" w:rsidR="00041029" w:rsidRPr="00041029" w:rsidRDefault="00041029" w:rsidP="005A55EE">
            <w:pPr>
              <w:spacing w:after="0" w:line="240" w:lineRule="auto"/>
              <w:rPr>
                <w:rFonts w:eastAsia="Times New Roman" w:cstheme="minorHAnsi"/>
                <w:lang w:eastAsia="en-IN"/>
              </w:rPr>
            </w:pPr>
            <w:r w:rsidRPr="00041029">
              <w:rPr>
                <w:rFonts w:eastAsia="Times New Roman" w:cstheme="minorHAnsi"/>
                <w:lang w:eastAsia="en-IN"/>
              </w:rPr>
              <w:t>Member</w:t>
            </w:r>
          </w:p>
          <w:p w14:paraId="1D0A6459" w14:textId="77777777" w:rsidR="00041029" w:rsidRPr="00041029" w:rsidRDefault="00041029" w:rsidP="005A55EE">
            <w:pPr>
              <w:spacing w:after="0" w:line="240" w:lineRule="auto"/>
              <w:rPr>
                <w:rFonts w:eastAsia="Times New Roman" w:cstheme="minorHAnsi"/>
                <w:lang w:eastAsia="en-IN"/>
              </w:rPr>
            </w:pPr>
          </w:p>
        </w:tc>
      </w:tr>
    </w:tbl>
    <w:p w14:paraId="6604DF18" w14:textId="5550D235" w:rsidR="00041029" w:rsidRPr="009426EC" w:rsidRDefault="00AD4A68" w:rsidP="0043002D">
      <w:pPr>
        <w:rPr>
          <w:rFonts w:cstheme="minorHAnsi"/>
        </w:rPr>
      </w:pPr>
      <w:r>
        <w:rPr>
          <w:rFonts w:cstheme="minorHAnsi"/>
        </w:rPr>
        <w:br/>
      </w:r>
      <w:r w:rsidR="00B23CD1">
        <w:rPr>
          <w:rFonts w:cstheme="minorHAnsi"/>
        </w:rPr>
        <w:t xml:space="preserve">Note: </w:t>
      </w:r>
      <w:r w:rsidR="00041029">
        <w:rPr>
          <w:rFonts w:cstheme="minorHAnsi"/>
        </w:rPr>
        <w:t xml:space="preserve">GLDC-IAC </w:t>
      </w:r>
      <w:r w:rsidR="00700744">
        <w:rPr>
          <w:rFonts w:cstheme="minorHAnsi"/>
        </w:rPr>
        <w:t>re-</w:t>
      </w:r>
      <w:r w:rsidR="00041029">
        <w:rPr>
          <w:rFonts w:cstheme="minorHAnsi"/>
        </w:rPr>
        <w:t xml:space="preserve">convened on 26 November </w:t>
      </w:r>
      <w:r w:rsidR="00B23CD1">
        <w:rPr>
          <w:rFonts w:cstheme="minorHAnsi"/>
        </w:rPr>
        <w:t xml:space="preserve">from 4-5 pm </w:t>
      </w:r>
      <w:r w:rsidR="00041029">
        <w:rPr>
          <w:rFonts w:cstheme="minorHAnsi"/>
        </w:rPr>
        <w:t xml:space="preserve">and agreed on recommendations </w:t>
      </w:r>
      <w:r w:rsidR="003363C0">
        <w:rPr>
          <w:rFonts w:cstheme="minorHAnsi"/>
        </w:rPr>
        <w:t xml:space="preserve">to the CRP-GLDC in response </w:t>
      </w:r>
      <w:r w:rsidR="00041029">
        <w:rPr>
          <w:rFonts w:cstheme="minorHAnsi"/>
        </w:rPr>
        <w:t xml:space="preserve">to </w:t>
      </w:r>
      <w:r w:rsidR="003363C0">
        <w:rPr>
          <w:rFonts w:cstheme="minorHAnsi"/>
        </w:rPr>
        <w:t>the agenda items presented on 25 November 2019</w:t>
      </w:r>
      <w:r w:rsidR="00041029">
        <w:rPr>
          <w:rFonts w:cstheme="minorHAnsi"/>
        </w:rPr>
        <w:t xml:space="preserve">.  </w:t>
      </w:r>
      <w:r w:rsidR="00041029" w:rsidRPr="00041029">
        <w:rPr>
          <w:rFonts w:cstheme="minorHAnsi"/>
        </w:rPr>
        <w:t>Dr Jane Ininda, Associate Program Director, Emerging Initiatives, AGRA</w:t>
      </w:r>
      <w:r w:rsidR="00041029">
        <w:rPr>
          <w:rFonts w:cstheme="minorHAnsi"/>
        </w:rPr>
        <w:t xml:space="preserve"> </w:t>
      </w:r>
      <w:r w:rsidR="00B23CD1">
        <w:rPr>
          <w:rFonts w:cstheme="minorHAnsi"/>
        </w:rPr>
        <w:t xml:space="preserve">also </w:t>
      </w:r>
      <w:r w:rsidR="00041029">
        <w:rPr>
          <w:rFonts w:cstheme="minorHAnsi"/>
        </w:rPr>
        <w:t xml:space="preserve">attended this session. </w:t>
      </w:r>
    </w:p>
    <w:p w14:paraId="63EF82BE" w14:textId="2221339F" w:rsidR="008B7DF8" w:rsidRPr="003A766E" w:rsidRDefault="007E5B9D" w:rsidP="003A766E">
      <w:pPr>
        <w:pStyle w:val="ListParagraph"/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2A2B5B">
        <w:rPr>
          <w:rFonts w:cstheme="minorHAnsi"/>
          <w:b/>
          <w:color w:val="2E74B5" w:themeColor="accent1" w:themeShade="BF"/>
          <w:sz w:val="24"/>
          <w:szCs w:val="24"/>
        </w:rPr>
        <w:t xml:space="preserve">Welcome and </w:t>
      </w:r>
      <w:r w:rsidR="004D4EAB" w:rsidRPr="002A2B5B">
        <w:rPr>
          <w:rFonts w:cstheme="minorHAnsi"/>
          <w:b/>
          <w:color w:val="2E74B5" w:themeColor="accent1" w:themeShade="BF"/>
          <w:sz w:val="24"/>
          <w:szCs w:val="24"/>
        </w:rPr>
        <w:t>Introduction</w:t>
      </w:r>
      <w:r w:rsidR="00FD3873" w:rsidRPr="003A766E">
        <w:rPr>
          <w:rFonts w:cstheme="minorHAnsi"/>
          <w:b/>
        </w:rPr>
        <w:br/>
      </w:r>
      <w:r w:rsidR="006D3537" w:rsidRPr="003A766E">
        <w:rPr>
          <w:rFonts w:cstheme="minorHAnsi"/>
        </w:rPr>
        <w:t xml:space="preserve">In the absence of IAC Chair, </w:t>
      </w:r>
      <w:r w:rsidR="00AD7984" w:rsidRPr="003A766E">
        <w:rPr>
          <w:rFonts w:cstheme="minorHAnsi"/>
        </w:rPr>
        <w:t xml:space="preserve">Dr Peter Carberry as </w:t>
      </w:r>
      <w:r w:rsidR="00964066" w:rsidRPr="003A766E">
        <w:rPr>
          <w:rFonts w:cstheme="minorHAnsi"/>
        </w:rPr>
        <w:t xml:space="preserve">Interim Chair </w:t>
      </w:r>
      <w:r w:rsidR="004828CB" w:rsidRPr="003A766E">
        <w:rPr>
          <w:rFonts w:cstheme="minorHAnsi"/>
        </w:rPr>
        <w:t xml:space="preserve">welcomed the members to the </w:t>
      </w:r>
      <w:r w:rsidR="004828CB" w:rsidRPr="003A766E">
        <w:rPr>
          <w:rFonts w:cstheme="minorHAnsi"/>
        </w:rPr>
        <w:lastRenderedPageBreak/>
        <w:t>fourth meeting of GLDC-IAC</w:t>
      </w:r>
      <w:r w:rsidR="00C2155E" w:rsidRPr="003A766E">
        <w:rPr>
          <w:rFonts w:cstheme="minorHAnsi"/>
        </w:rPr>
        <w:t xml:space="preserve">.  </w:t>
      </w:r>
      <w:r w:rsidR="006D3537" w:rsidRPr="003A766E">
        <w:rPr>
          <w:rFonts w:cstheme="minorHAnsi"/>
        </w:rPr>
        <w:br/>
      </w:r>
      <w:r w:rsidR="006D3537" w:rsidRPr="003A766E">
        <w:rPr>
          <w:rFonts w:cstheme="minorHAnsi"/>
        </w:rPr>
        <w:br/>
      </w:r>
      <w:r w:rsidR="000F2F90">
        <w:rPr>
          <w:rFonts w:cstheme="minorHAnsi"/>
        </w:rPr>
        <w:t>Dr Carberry</w:t>
      </w:r>
      <w:r w:rsidR="004828CB" w:rsidRPr="003A766E">
        <w:rPr>
          <w:rFonts w:cstheme="minorHAnsi"/>
        </w:rPr>
        <w:t xml:space="preserve"> informed the IAC about </w:t>
      </w:r>
      <w:r w:rsidR="003C730E" w:rsidRPr="003A766E">
        <w:rPr>
          <w:rFonts w:cstheme="minorHAnsi"/>
        </w:rPr>
        <w:t xml:space="preserve">two vacancies </w:t>
      </w:r>
      <w:r w:rsidR="004828CB" w:rsidRPr="003A766E">
        <w:rPr>
          <w:rFonts w:cstheme="minorHAnsi"/>
        </w:rPr>
        <w:t xml:space="preserve">arising due to </w:t>
      </w:r>
      <w:r w:rsidR="003C730E" w:rsidRPr="003A766E">
        <w:rPr>
          <w:rFonts w:cstheme="minorHAnsi"/>
        </w:rPr>
        <w:t xml:space="preserve">the </w:t>
      </w:r>
      <w:r w:rsidR="004828CB" w:rsidRPr="003A766E">
        <w:rPr>
          <w:rFonts w:cstheme="minorHAnsi"/>
        </w:rPr>
        <w:t>resignation</w:t>
      </w:r>
      <w:r w:rsidR="003C730E" w:rsidRPr="003A766E">
        <w:rPr>
          <w:rFonts w:cstheme="minorHAnsi"/>
        </w:rPr>
        <w:t>s</w:t>
      </w:r>
      <w:r w:rsidR="004828CB" w:rsidRPr="003A766E">
        <w:rPr>
          <w:rFonts w:cstheme="minorHAnsi"/>
        </w:rPr>
        <w:t xml:space="preserve"> submitted by Dr Ian Barker</w:t>
      </w:r>
      <w:r w:rsidR="003C730E" w:rsidRPr="003A766E">
        <w:rPr>
          <w:rFonts w:cstheme="minorHAnsi"/>
        </w:rPr>
        <w:t>, Chair</w:t>
      </w:r>
      <w:r w:rsidR="004828CB" w:rsidRPr="003A766E">
        <w:rPr>
          <w:rFonts w:cstheme="minorHAnsi"/>
        </w:rPr>
        <w:t xml:space="preserve"> and Dr Devra Jarvis</w:t>
      </w:r>
      <w:r w:rsidR="003C730E" w:rsidRPr="003A766E">
        <w:rPr>
          <w:rFonts w:cstheme="minorHAnsi"/>
        </w:rPr>
        <w:t>, Member</w:t>
      </w:r>
      <w:r w:rsidR="004828CB" w:rsidRPr="003A766E">
        <w:rPr>
          <w:rFonts w:cstheme="minorHAnsi"/>
        </w:rPr>
        <w:t xml:space="preserve">. </w:t>
      </w:r>
      <w:r w:rsidR="00695B58">
        <w:rPr>
          <w:rFonts w:cstheme="minorHAnsi"/>
        </w:rPr>
        <w:t xml:space="preserve">Since </w:t>
      </w:r>
      <w:r w:rsidR="003C730E" w:rsidRPr="003A766E">
        <w:rPr>
          <w:rFonts w:cstheme="minorHAnsi"/>
        </w:rPr>
        <w:t>Dr Barker</w:t>
      </w:r>
      <w:r w:rsidR="004828CB" w:rsidRPr="003A766E">
        <w:rPr>
          <w:rFonts w:cstheme="minorHAnsi"/>
        </w:rPr>
        <w:t xml:space="preserve"> is no longer </w:t>
      </w:r>
      <w:r w:rsidR="003A766E">
        <w:rPr>
          <w:rFonts w:cstheme="minorHAnsi"/>
        </w:rPr>
        <w:t>with</w:t>
      </w:r>
      <w:r w:rsidR="004828CB" w:rsidRPr="003A766E">
        <w:rPr>
          <w:rFonts w:cstheme="minorHAnsi"/>
        </w:rPr>
        <w:t xml:space="preserve"> Syngenta Foundation</w:t>
      </w:r>
      <w:r w:rsidR="003A766E">
        <w:rPr>
          <w:rFonts w:cstheme="minorHAnsi"/>
        </w:rPr>
        <w:t>,</w:t>
      </w:r>
      <w:r w:rsidR="003C730E" w:rsidRPr="003A766E">
        <w:rPr>
          <w:rFonts w:cstheme="minorHAnsi"/>
        </w:rPr>
        <w:t xml:space="preserve"> he recommended </w:t>
      </w:r>
      <w:r w:rsidR="003A766E">
        <w:rPr>
          <w:rFonts w:cstheme="minorHAnsi"/>
        </w:rPr>
        <w:t xml:space="preserve">the nomination of </w:t>
      </w:r>
      <w:r w:rsidR="003C730E" w:rsidRPr="003A766E">
        <w:rPr>
          <w:rFonts w:cstheme="minorHAnsi"/>
        </w:rPr>
        <w:t xml:space="preserve">Dr Herve </w:t>
      </w:r>
      <w:r w:rsidR="003C730E" w:rsidRPr="003A766E">
        <w:rPr>
          <w:rFonts w:eastAsia="Times New Roman" w:cstheme="minorHAnsi"/>
          <w:color w:val="000000"/>
          <w:lang w:eastAsia="en-IN"/>
        </w:rPr>
        <w:t xml:space="preserve">Thieblemont </w:t>
      </w:r>
      <w:r w:rsidR="003A766E">
        <w:rPr>
          <w:rFonts w:eastAsia="Times New Roman" w:cstheme="minorHAnsi"/>
          <w:color w:val="000000"/>
          <w:lang w:eastAsia="en-IN"/>
        </w:rPr>
        <w:t xml:space="preserve">to </w:t>
      </w:r>
      <w:r w:rsidR="003C730E" w:rsidRPr="003A766E">
        <w:rPr>
          <w:rFonts w:eastAsia="Times New Roman" w:cstheme="minorHAnsi"/>
          <w:color w:val="000000"/>
          <w:lang w:eastAsia="en-IN"/>
        </w:rPr>
        <w:t xml:space="preserve">the </w:t>
      </w:r>
      <w:r w:rsidR="003A766E">
        <w:rPr>
          <w:rFonts w:eastAsia="Times New Roman" w:cstheme="minorHAnsi"/>
          <w:color w:val="000000"/>
          <w:lang w:eastAsia="en-IN"/>
        </w:rPr>
        <w:t>GLDC-</w:t>
      </w:r>
      <w:r w:rsidR="003C730E" w:rsidRPr="003A766E">
        <w:rPr>
          <w:rFonts w:eastAsia="Times New Roman" w:cstheme="minorHAnsi"/>
          <w:color w:val="000000"/>
          <w:lang w:eastAsia="en-IN"/>
        </w:rPr>
        <w:t>IAC</w:t>
      </w:r>
      <w:r w:rsidR="004828CB" w:rsidRPr="003A766E">
        <w:rPr>
          <w:rFonts w:cstheme="minorHAnsi"/>
        </w:rPr>
        <w:t xml:space="preserve">.  </w:t>
      </w:r>
      <w:r w:rsidR="00EF39D3">
        <w:rPr>
          <w:rFonts w:cstheme="minorHAnsi"/>
        </w:rPr>
        <w:t xml:space="preserve">Dr </w:t>
      </w:r>
      <w:r w:rsidR="003C730E" w:rsidRPr="003A766E">
        <w:rPr>
          <w:rFonts w:eastAsia="Times New Roman" w:cstheme="minorHAnsi"/>
          <w:color w:val="000000"/>
          <w:lang w:eastAsia="en-IN"/>
        </w:rPr>
        <w:t xml:space="preserve">Thieblemont </w:t>
      </w:r>
      <w:r w:rsidR="00EC7654" w:rsidRPr="003A766E">
        <w:rPr>
          <w:rFonts w:eastAsia="Times New Roman" w:cstheme="minorHAnsi"/>
          <w:color w:val="000000"/>
          <w:lang w:eastAsia="en-IN"/>
        </w:rPr>
        <w:t xml:space="preserve">was contacted by Dr Kiran Sharma, Secretary IAC </w:t>
      </w:r>
      <w:r w:rsidR="006D3537" w:rsidRPr="003A766E">
        <w:rPr>
          <w:rFonts w:eastAsia="Times New Roman" w:cstheme="minorHAnsi"/>
          <w:color w:val="000000"/>
          <w:lang w:eastAsia="en-IN"/>
        </w:rPr>
        <w:t xml:space="preserve">and </w:t>
      </w:r>
      <w:r w:rsidR="00574A96">
        <w:rPr>
          <w:rFonts w:eastAsia="Times New Roman" w:cstheme="minorHAnsi"/>
          <w:color w:val="000000"/>
          <w:lang w:eastAsia="en-IN"/>
        </w:rPr>
        <w:t xml:space="preserve">the GLDC-IAC membership was </w:t>
      </w:r>
      <w:r w:rsidR="00574A96" w:rsidRPr="003A766E">
        <w:rPr>
          <w:rFonts w:eastAsia="Times New Roman" w:cstheme="minorHAnsi"/>
          <w:color w:val="000000"/>
          <w:lang w:eastAsia="en-IN"/>
        </w:rPr>
        <w:t>offer</w:t>
      </w:r>
      <w:r w:rsidR="00574A96">
        <w:rPr>
          <w:rFonts w:eastAsia="Times New Roman" w:cstheme="minorHAnsi"/>
          <w:color w:val="000000"/>
          <w:lang w:eastAsia="en-IN"/>
        </w:rPr>
        <w:t>ed</w:t>
      </w:r>
      <w:r w:rsidR="006D3537" w:rsidRPr="003A766E">
        <w:rPr>
          <w:rFonts w:eastAsia="Times New Roman" w:cstheme="minorHAnsi"/>
          <w:color w:val="000000"/>
          <w:lang w:eastAsia="en-IN"/>
        </w:rPr>
        <w:t xml:space="preserve"> by D</w:t>
      </w:r>
      <w:r w:rsidR="00F5741A">
        <w:rPr>
          <w:rFonts w:eastAsia="Times New Roman" w:cstheme="minorHAnsi"/>
          <w:color w:val="000000"/>
          <w:lang w:eastAsia="en-IN"/>
        </w:rPr>
        <w:t xml:space="preserve">irector </w:t>
      </w:r>
      <w:r w:rsidR="006D3537" w:rsidRPr="003A766E">
        <w:rPr>
          <w:rFonts w:eastAsia="Times New Roman" w:cstheme="minorHAnsi"/>
          <w:color w:val="000000"/>
          <w:lang w:eastAsia="en-IN"/>
        </w:rPr>
        <w:t>G</w:t>
      </w:r>
      <w:r w:rsidR="00F5741A">
        <w:rPr>
          <w:rFonts w:eastAsia="Times New Roman" w:cstheme="minorHAnsi"/>
          <w:color w:val="000000"/>
          <w:lang w:eastAsia="en-IN"/>
        </w:rPr>
        <w:t>eneral (DG)</w:t>
      </w:r>
      <w:r w:rsidR="006D3537" w:rsidRPr="003A766E">
        <w:rPr>
          <w:rFonts w:eastAsia="Times New Roman" w:cstheme="minorHAnsi"/>
          <w:color w:val="000000"/>
          <w:lang w:eastAsia="en-IN"/>
        </w:rPr>
        <w:t>, ICRISAT.  Dr Thieblemont accepted the</w:t>
      </w:r>
      <w:r w:rsidR="00574A96">
        <w:rPr>
          <w:rFonts w:eastAsia="Times New Roman" w:cstheme="minorHAnsi"/>
          <w:color w:val="000000"/>
          <w:lang w:eastAsia="en-IN"/>
        </w:rPr>
        <w:t xml:space="preserve"> GLDC-IAC </w:t>
      </w:r>
      <w:r w:rsidR="006D3537" w:rsidRPr="003A766E">
        <w:rPr>
          <w:rFonts w:eastAsia="Times New Roman" w:cstheme="minorHAnsi"/>
          <w:color w:val="000000"/>
          <w:lang w:eastAsia="en-IN"/>
        </w:rPr>
        <w:t xml:space="preserve">membership and </w:t>
      </w:r>
      <w:r w:rsidR="00574A96">
        <w:rPr>
          <w:rFonts w:eastAsia="Times New Roman" w:cstheme="minorHAnsi"/>
          <w:color w:val="000000"/>
          <w:lang w:eastAsia="en-IN"/>
        </w:rPr>
        <w:t xml:space="preserve">agreed to </w:t>
      </w:r>
      <w:r w:rsidR="006D3537" w:rsidRPr="003A766E">
        <w:rPr>
          <w:rFonts w:eastAsia="Times New Roman" w:cstheme="minorHAnsi"/>
          <w:color w:val="000000"/>
          <w:lang w:eastAsia="en-IN"/>
        </w:rPr>
        <w:t>attend the meeting online.</w:t>
      </w:r>
      <w:r w:rsidR="003C730E" w:rsidRPr="003A766E">
        <w:rPr>
          <w:rFonts w:cstheme="minorHAnsi"/>
        </w:rPr>
        <w:t xml:space="preserve"> </w:t>
      </w:r>
      <w:r w:rsidR="003A766E" w:rsidRPr="003A766E">
        <w:rPr>
          <w:rFonts w:cstheme="minorHAnsi"/>
        </w:rPr>
        <w:t>One</w:t>
      </w:r>
      <w:r w:rsidR="00551273" w:rsidRPr="003A766E">
        <w:rPr>
          <w:rFonts w:cstheme="minorHAnsi"/>
        </w:rPr>
        <w:t xml:space="preserve"> position </w:t>
      </w:r>
      <w:r w:rsidR="003A766E" w:rsidRPr="003A766E">
        <w:rPr>
          <w:rFonts w:cstheme="minorHAnsi"/>
        </w:rPr>
        <w:t xml:space="preserve">still remains </w:t>
      </w:r>
      <w:r w:rsidR="00551273" w:rsidRPr="003A766E">
        <w:rPr>
          <w:rFonts w:cstheme="minorHAnsi"/>
        </w:rPr>
        <w:t>open</w:t>
      </w:r>
      <w:r w:rsidR="003A766E" w:rsidRPr="003A766E">
        <w:rPr>
          <w:rFonts w:cstheme="minorHAnsi"/>
        </w:rPr>
        <w:t xml:space="preserve"> in the GLDC-IAC as representative of 3 Tier II CG</w:t>
      </w:r>
      <w:r w:rsidR="00700744">
        <w:rPr>
          <w:rFonts w:cstheme="minorHAnsi"/>
        </w:rPr>
        <w:t>IAR</w:t>
      </w:r>
      <w:r w:rsidR="003A766E" w:rsidRPr="003A766E">
        <w:rPr>
          <w:rFonts w:cstheme="minorHAnsi"/>
        </w:rPr>
        <w:t xml:space="preserve"> </w:t>
      </w:r>
      <w:proofErr w:type="spellStart"/>
      <w:r w:rsidR="003A766E" w:rsidRPr="003A766E">
        <w:rPr>
          <w:rFonts w:cstheme="minorHAnsi"/>
        </w:rPr>
        <w:t>Centers</w:t>
      </w:r>
      <w:proofErr w:type="spellEnd"/>
      <w:r w:rsidR="003A766E" w:rsidRPr="003A766E">
        <w:rPr>
          <w:rFonts w:cstheme="minorHAnsi"/>
        </w:rPr>
        <w:t xml:space="preserve"> (Bioversity</w:t>
      </w:r>
      <w:r w:rsidR="00F5741A">
        <w:rPr>
          <w:rFonts w:cstheme="minorHAnsi"/>
        </w:rPr>
        <w:t xml:space="preserve">, </w:t>
      </w:r>
      <w:r w:rsidR="00F5741A" w:rsidRPr="003A766E">
        <w:rPr>
          <w:rFonts w:cstheme="minorHAnsi"/>
        </w:rPr>
        <w:t>ILRI</w:t>
      </w:r>
      <w:r w:rsidR="00F5741A">
        <w:rPr>
          <w:rFonts w:cstheme="minorHAnsi"/>
        </w:rPr>
        <w:t xml:space="preserve">, </w:t>
      </w:r>
      <w:r w:rsidR="00F5741A" w:rsidRPr="003A766E">
        <w:rPr>
          <w:rFonts w:cstheme="minorHAnsi"/>
        </w:rPr>
        <w:t>IWMI</w:t>
      </w:r>
      <w:r w:rsidR="003A766E">
        <w:rPr>
          <w:rFonts w:cstheme="minorHAnsi"/>
        </w:rPr>
        <w:t>)</w:t>
      </w:r>
      <w:r w:rsidR="000F2F90">
        <w:rPr>
          <w:rFonts w:cstheme="minorHAnsi"/>
        </w:rPr>
        <w:t>,</w:t>
      </w:r>
      <w:r w:rsidR="003A766E">
        <w:rPr>
          <w:rFonts w:cstheme="minorHAnsi"/>
        </w:rPr>
        <w:t xml:space="preserve"> which will be filled before the next IAC meeting. </w:t>
      </w:r>
      <w:r w:rsidR="006D3537" w:rsidRPr="003A766E">
        <w:rPr>
          <w:rFonts w:cstheme="minorHAnsi"/>
        </w:rPr>
        <w:br/>
      </w:r>
      <w:r w:rsidR="006D3537" w:rsidRPr="003A766E">
        <w:rPr>
          <w:rFonts w:cstheme="minorHAnsi"/>
        </w:rPr>
        <w:br/>
      </w:r>
      <w:r w:rsidR="000F2F90">
        <w:rPr>
          <w:rFonts w:cstheme="minorHAnsi"/>
        </w:rPr>
        <w:t>Dr Carberry</w:t>
      </w:r>
      <w:r w:rsidR="000F2F90" w:rsidRPr="003A766E">
        <w:rPr>
          <w:rFonts w:cstheme="minorHAnsi"/>
        </w:rPr>
        <w:t xml:space="preserve"> </w:t>
      </w:r>
      <w:r w:rsidR="000F2F90">
        <w:rPr>
          <w:rFonts w:cstheme="minorHAnsi"/>
        </w:rPr>
        <w:t xml:space="preserve">nominated </w:t>
      </w:r>
      <w:r w:rsidR="004828CB" w:rsidRPr="003A766E">
        <w:rPr>
          <w:rFonts w:cstheme="minorHAnsi"/>
        </w:rPr>
        <w:t xml:space="preserve">Dr Etienne Hainzelin to be the Chair of GLDC-IAC.  </w:t>
      </w:r>
      <w:r w:rsidR="003A766E">
        <w:rPr>
          <w:rFonts w:cstheme="minorHAnsi"/>
        </w:rPr>
        <w:t xml:space="preserve">Dr </w:t>
      </w:r>
      <w:r w:rsidR="003A766E" w:rsidRPr="003A766E">
        <w:rPr>
          <w:rFonts w:cstheme="minorHAnsi"/>
        </w:rPr>
        <w:t xml:space="preserve">Hainzelin </w:t>
      </w:r>
      <w:r w:rsidR="003A766E">
        <w:rPr>
          <w:rFonts w:cstheme="minorHAnsi"/>
        </w:rPr>
        <w:t>expressed his consent</w:t>
      </w:r>
      <w:r w:rsidR="000F2F90">
        <w:rPr>
          <w:rFonts w:cstheme="minorHAnsi"/>
        </w:rPr>
        <w:t xml:space="preserve"> to the nomination. </w:t>
      </w:r>
      <w:r w:rsidR="004828CB" w:rsidRPr="003A766E">
        <w:rPr>
          <w:rFonts w:cstheme="minorHAnsi"/>
        </w:rPr>
        <w:t xml:space="preserve">The nomination was seconded by </w:t>
      </w:r>
      <w:r w:rsidR="00574A96">
        <w:rPr>
          <w:rFonts w:cstheme="minorHAnsi"/>
        </w:rPr>
        <w:t xml:space="preserve">Dr </w:t>
      </w:r>
      <w:r w:rsidR="004828CB" w:rsidRPr="003A766E">
        <w:rPr>
          <w:rFonts w:eastAsia="Times New Roman" w:cstheme="minorHAnsi"/>
          <w:color w:val="000000"/>
        </w:rPr>
        <w:t xml:space="preserve">Michael Battaglia and supported by all the other members. </w:t>
      </w:r>
      <w:r w:rsidR="006D3537" w:rsidRPr="003A766E">
        <w:rPr>
          <w:rFonts w:eastAsia="Times New Roman" w:cstheme="minorHAnsi"/>
          <w:color w:val="000000"/>
        </w:rPr>
        <w:br/>
      </w:r>
      <w:r w:rsidR="006D3537" w:rsidRPr="003A766E">
        <w:rPr>
          <w:rFonts w:eastAsia="Times New Roman" w:cstheme="minorHAnsi"/>
          <w:color w:val="000000"/>
        </w:rPr>
        <w:br/>
      </w:r>
      <w:r w:rsidR="000F2F90">
        <w:rPr>
          <w:rFonts w:eastAsia="Times New Roman" w:cstheme="minorHAnsi"/>
          <w:color w:val="000000"/>
        </w:rPr>
        <w:t>Dr Carberry</w:t>
      </w:r>
      <w:r w:rsidR="006D3537" w:rsidRPr="003A766E">
        <w:rPr>
          <w:rFonts w:eastAsia="Times New Roman" w:cstheme="minorHAnsi"/>
          <w:color w:val="000000"/>
        </w:rPr>
        <w:t xml:space="preserve"> welcomed the support of </w:t>
      </w:r>
      <w:r w:rsidR="00F5741A">
        <w:rPr>
          <w:rFonts w:eastAsia="Times New Roman" w:cstheme="minorHAnsi"/>
          <w:color w:val="000000"/>
        </w:rPr>
        <w:t xml:space="preserve">the </w:t>
      </w:r>
      <w:r w:rsidR="006D3537" w:rsidRPr="003A766E">
        <w:rPr>
          <w:rFonts w:eastAsia="Times New Roman" w:cstheme="minorHAnsi"/>
          <w:color w:val="000000"/>
        </w:rPr>
        <w:t xml:space="preserve">members extended to Dr </w:t>
      </w:r>
      <w:r w:rsidR="006D3537" w:rsidRPr="003A766E">
        <w:rPr>
          <w:rFonts w:cstheme="minorHAnsi"/>
        </w:rPr>
        <w:t>Hainzelin and handed over the proceedings of t</w:t>
      </w:r>
      <w:r w:rsidR="00A06356">
        <w:rPr>
          <w:rFonts w:cstheme="minorHAnsi"/>
        </w:rPr>
        <w:t>he meeting to the new</w:t>
      </w:r>
      <w:r w:rsidR="006D3537" w:rsidRPr="003A766E">
        <w:rPr>
          <w:rFonts w:cstheme="minorHAnsi"/>
        </w:rPr>
        <w:t xml:space="preserve"> Chair.  </w:t>
      </w:r>
      <w:r w:rsidR="00574A96">
        <w:rPr>
          <w:rFonts w:cstheme="minorHAnsi"/>
        </w:rPr>
        <w:br/>
      </w:r>
      <w:r w:rsidR="00574A96">
        <w:rPr>
          <w:rFonts w:cstheme="minorHAnsi"/>
        </w:rPr>
        <w:br/>
        <w:t>IAC Chair</w:t>
      </w:r>
      <w:r w:rsidR="000F2F90" w:rsidRPr="003A766E">
        <w:rPr>
          <w:rFonts w:cstheme="minorHAnsi"/>
        </w:rPr>
        <w:t xml:space="preserve"> </w:t>
      </w:r>
      <w:r w:rsidR="000F2F90">
        <w:rPr>
          <w:rFonts w:cstheme="minorHAnsi"/>
        </w:rPr>
        <w:t xml:space="preserve">opened the meeting and </w:t>
      </w:r>
      <w:r w:rsidR="00574A96">
        <w:rPr>
          <w:rFonts w:cstheme="minorHAnsi"/>
        </w:rPr>
        <w:t>thanked</w:t>
      </w:r>
      <w:r w:rsidR="000F2F90">
        <w:rPr>
          <w:rFonts w:cstheme="minorHAnsi"/>
        </w:rPr>
        <w:t xml:space="preserve"> the members </w:t>
      </w:r>
      <w:r w:rsidR="00574A96">
        <w:rPr>
          <w:rFonts w:cstheme="minorHAnsi"/>
        </w:rPr>
        <w:t>for their support</w:t>
      </w:r>
      <w:r w:rsidR="000F2F90">
        <w:rPr>
          <w:rFonts w:cstheme="minorHAnsi"/>
        </w:rPr>
        <w:t xml:space="preserve">. </w:t>
      </w:r>
      <w:r w:rsidR="004828CB" w:rsidRPr="003A766E">
        <w:rPr>
          <w:rFonts w:cstheme="minorHAnsi"/>
        </w:rPr>
        <w:t xml:space="preserve">Members introduced themselves and expressed their interest and expectations from the meeting.  </w:t>
      </w:r>
      <w:r w:rsidR="006D3537" w:rsidRPr="003A766E">
        <w:rPr>
          <w:rFonts w:cstheme="minorHAnsi"/>
        </w:rPr>
        <w:t xml:space="preserve">Agenda of the meeting was adopted by the IAC. </w:t>
      </w:r>
      <w:r w:rsidR="004828CB" w:rsidRPr="003A766E">
        <w:rPr>
          <w:rFonts w:cstheme="minorHAnsi"/>
        </w:rPr>
        <w:br/>
      </w:r>
      <w:r w:rsidR="004828CB" w:rsidRPr="003A766E">
        <w:rPr>
          <w:rFonts w:cstheme="minorHAnsi"/>
        </w:rPr>
        <w:br/>
      </w:r>
      <w:r w:rsidR="00C8145C" w:rsidRPr="003A766E">
        <w:rPr>
          <w:rFonts w:cstheme="minorHAnsi"/>
        </w:rPr>
        <w:t xml:space="preserve">The minutes of the </w:t>
      </w:r>
      <w:r w:rsidR="00574A96">
        <w:rPr>
          <w:rFonts w:cstheme="minorHAnsi"/>
        </w:rPr>
        <w:t>third</w:t>
      </w:r>
      <w:r w:rsidR="004828CB" w:rsidRPr="003A766E">
        <w:rPr>
          <w:rFonts w:cstheme="minorHAnsi"/>
        </w:rPr>
        <w:t xml:space="preserve"> </w:t>
      </w:r>
      <w:r w:rsidR="00574A96">
        <w:rPr>
          <w:rFonts w:cstheme="minorHAnsi"/>
        </w:rPr>
        <w:t xml:space="preserve">GLDC-IAC </w:t>
      </w:r>
      <w:r w:rsidR="00C8145C" w:rsidRPr="003A766E">
        <w:rPr>
          <w:rFonts w:cstheme="minorHAnsi"/>
        </w:rPr>
        <w:t>meeting</w:t>
      </w:r>
      <w:r w:rsidR="008A5D40" w:rsidRPr="003A766E">
        <w:rPr>
          <w:rFonts w:cstheme="minorHAnsi"/>
        </w:rPr>
        <w:t>,</w:t>
      </w:r>
      <w:r w:rsidR="00C8145C" w:rsidRPr="003A766E">
        <w:rPr>
          <w:rFonts w:cstheme="minorHAnsi"/>
        </w:rPr>
        <w:t xml:space="preserve"> </w:t>
      </w:r>
      <w:r w:rsidR="008A5D40" w:rsidRPr="003A766E">
        <w:rPr>
          <w:rFonts w:cstheme="minorHAnsi"/>
        </w:rPr>
        <w:t xml:space="preserve">which was </w:t>
      </w:r>
      <w:r w:rsidR="00C8145C" w:rsidRPr="003A766E">
        <w:rPr>
          <w:rFonts w:cstheme="minorHAnsi"/>
        </w:rPr>
        <w:t xml:space="preserve">held on </w:t>
      </w:r>
      <w:r w:rsidR="004828CB" w:rsidRPr="003A766E">
        <w:rPr>
          <w:rFonts w:cstheme="minorHAnsi"/>
        </w:rPr>
        <w:t>12 March 2019</w:t>
      </w:r>
      <w:r w:rsidR="008A5D40" w:rsidRPr="003A766E">
        <w:rPr>
          <w:rFonts w:cstheme="minorHAnsi"/>
        </w:rPr>
        <w:t>,</w:t>
      </w:r>
      <w:r w:rsidR="00C8145C" w:rsidRPr="003A766E">
        <w:rPr>
          <w:rFonts w:cstheme="minorHAnsi"/>
        </w:rPr>
        <w:t xml:space="preserve"> were endorsed by the IAC. </w:t>
      </w:r>
      <w:r w:rsidR="007B6B90" w:rsidRPr="003A766E">
        <w:rPr>
          <w:rFonts w:cstheme="minorHAnsi"/>
        </w:rPr>
        <w:br/>
      </w:r>
    </w:p>
    <w:p w14:paraId="7677A9DB" w14:textId="77777777" w:rsidR="00620CBD" w:rsidRPr="002A2B5B" w:rsidRDefault="00620CBD" w:rsidP="00620CBD">
      <w:pPr>
        <w:pStyle w:val="ListParagraph"/>
        <w:numPr>
          <w:ilvl w:val="0"/>
          <w:numId w:val="30"/>
        </w:numPr>
        <w:rPr>
          <w:rFonts w:cstheme="minorHAnsi"/>
          <w:color w:val="2E74B5" w:themeColor="accent1" w:themeShade="BF"/>
          <w:sz w:val="24"/>
          <w:szCs w:val="24"/>
        </w:rPr>
      </w:pPr>
      <w:r w:rsidRPr="002A2B5B">
        <w:rPr>
          <w:b/>
          <w:color w:val="2E74B5" w:themeColor="accent1" w:themeShade="BF"/>
          <w:sz w:val="24"/>
          <w:szCs w:val="24"/>
          <w:lang w:val="en-US"/>
        </w:rPr>
        <w:t>GLDC operational update</w:t>
      </w:r>
    </w:p>
    <w:p w14:paraId="67BC39E8" w14:textId="77777777" w:rsidR="00620CBD" w:rsidRDefault="00E44B8C" w:rsidP="00620CBD">
      <w:pPr>
        <w:pStyle w:val="ListParagraph"/>
        <w:numPr>
          <w:ilvl w:val="1"/>
          <w:numId w:val="30"/>
        </w:numPr>
        <w:rPr>
          <w:rFonts w:cstheme="minorHAnsi"/>
        </w:rPr>
      </w:pPr>
      <w:r w:rsidRPr="00C83920">
        <w:rPr>
          <w:rFonts w:cstheme="minorHAnsi"/>
          <w:b/>
        </w:rPr>
        <w:t>GLDC Overview</w:t>
      </w:r>
      <w:r w:rsidRPr="00C83920">
        <w:rPr>
          <w:rFonts w:cstheme="minorHAnsi"/>
          <w:b/>
        </w:rPr>
        <w:br/>
      </w:r>
      <w:r w:rsidR="006D3537">
        <w:rPr>
          <w:rFonts w:cstheme="minorHAnsi"/>
        </w:rPr>
        <w:t>Dr Kiran Sharma</w:t>
      </w:r>
      <w:r w:rsidRPr="009426EC">
        <w:rPr>
          <w:rFonts w:cstheme="minorHAnsi"/>
        </w:rPr>
        <w:t xml:space="preserve"> gave an overview of the GLDC and apprised the members </w:t>
      </w:r>
      <w:r w:rsidR="00D44CF3">
        <w:rPr>
          <w:rFonts w:cstheme="minorHAnsi"/>
        </w:rPr>
        <w:t>of</w:t>
      </w:r>
      <w:r w:rsidRPr="009426EC">
        <w:rPr>
          <w:rFonts w:cstheme="minorHAnsi"/>
        </w:rPr>
        <w:t xml:space="preserve"> the progress made so far.</w:t>
      </w:r>
      <w:r w:rsidR="006D3537">
        <w:rPr>
          <w:rFonts w:cstheme="minorHAnsi"/>
        </w:rPr>
        <w:t xml:space="preserve"> IAC suggested the PMU to present comparative analysis of year-wise </w:t>
      </w:r>
      <w:r w:rsidR="00574A96">
        <w:rPr>
          <w:rFonts w:cstheme="minorHAnsi"/>
        </w:rPr>
        <w:t xml:space="preserve">W1/W2 and </w:t>
      </w:r>
      <w:r w:rsidR="006D3537">
        <w:rPr>
          <w:rFonts w:cstheme="minorHAnsi"/>
        </w:rPr>
        <w:t>W3/Bilateral budget</w:t>
      </w:r>
      <w:r w:rsidR="00574A96">
        <w:rPr>
          <w:rFonts w:cstheme="minorHAnsi"/>
        </w:rPr>
        <w:t xml:space="preserve"> in the next meeting</w:t>
      </w:r>
      <w:r w:rsidR="006D3537">
        <w:rPr>
          <w:rFonts w:cstheme="minorHAnsi"/>
        </w:rPr>
        <w:t xml:space="preserve">. </w:t>
      </w:r>
      <w:r w:rsidR="0041454B">
        <w:rPr>
          <w:rFonts w:cstheme="minorHAnsi"/>
        </w:rPr>
        <w:t xml:space="preserve">It was also suggested that the GLDC update should include balance </w:t>
      </w:r>
      <w:r w:rsidR="00D81BD5" w:rsidRPr="0032460F">
        <w:rPr>
          <w:rFonts w:cstheme="minorHAnsi"/>
        </w:rPr>
        <w:t>information</w:t>
      </w:r>
      <w:r w:rsidR="00A06356">
        <w:rPr>
          <w:rFonts w:cstheme="minorHAnsi"/>
        </w:rPr>
        <w:t xml:space="preserve"> from</w:t>
      </w:r>
      <w:r w:rsidR="00D81BD5">
        <w:rPr>
          <w:rFonts w:cstheme="minorHAnsi"/>
        </w:rPr>
        <w:t xml:space="preserve"> all </w:t>
      </w:r>
      <w:r w:rsidR="00574A96">
        <w:rPr>
          <w:rFonts w:cstheme="minorHAnsi"/>
        </w:rPr>
        <w:t xml:space="preserve">the </w:t>
      </w:r>
      <w:r w:rsidR="00D81BD5">
        <w:rPr>
          <w:rFonts w:cstheme="minorHAnsi"/>
        </w:rPr>
        <w:t xml:space="preserve">participating centres. </w:t>
      </w:r>
      <w:r w:rsidR="00620CBD">
        <w:rPr>
          <w:rFonts w:cstheme="minorHAnsi"/>
        </w:rPr>
        <w:br/>
      </w:r>
    </w:p>
    <w:p w14:paraId="3B066328" w14:textId="77777777" w:rsidR="00620CBD" w:rsidRDefault="00620CBD" w:rsidP="00620CBD">
      <w:pPr>
        <w:pStyle w:val="ListParagraph"/>
        <w:numPr>
          <w:ilvl w:val="1"/>
          <w:numId w:val="30"/>
        </w:numPr>
        <w:rPr>
          <w:rFonts w:cstheme="minorHAnsi"/>
        </w:rPr>
      </w:pPr>
      <w:r w:rsidRPr="00620CBD">
        <w:rPr>
          <w:b/>
        </w:rPr>
        <w:t>CRP-GLDC mapped initiatives</w:t>
      </w:r>
      <w:r>
        <w:rPr>
          <w:b/>
        </w:rPr>
        <w:br/>
      </w:r>
      <w:r w:rsidRPr="00620CBD">
        <w:t>Dr Sharma</w:t>
      </w:r>
      <w:r>
        <w:t xml:space="preserve"> </w:t>
      </w:r>
      <w:r w:rsidRPr="009426EC">
        <w:rPr>
          <w:rFonts w:cstheme="minorHAnsi"/>
        </w:rPr>
        <w:t xml:space="preserve">apprised the </w:t>
      </w:r>
      <w:r w:rsidR="00574A96">
        <w:rPr>
          <w:rFonts w:cstheme="minorHAnsi"/>
        </w:rPr>
        <w:t>IAC</w:t>
      </w:r>
      <w:r w:rsidRPr="009426EC">
        <w:rPr>
          <w:rFonts w:cstheme="minorHAnsi"/>
        </w:rPr>
        <w:t xml:space="preserve"> </w:t>
      </w:r>
      <w:r>
        <w:rPr>
          <w:rFonts w:cstheme="minorHAnsi"/>
        </w:rPr>
        <w:t>of the new initiatives that are being mapped to CRP-GLDC.  He made a brief presentation</w:t>
      </w:r>
      <w:r w:rsidR="00574A96">
        <w:rPr>
          <w:rFonts w:cstheme="minorHAnsi"/>
        </w:rPr>
        <w:t xml:space="preserve"> </w:t>
      </w:r>
      <w:r>
        <w:rPr>
          <w:rFonts w:cstheme="minorHAnsi"/>
        </w:rPr>
        <w:t>on the following initiative:</w:t>
      </w:r>
    </w:p>
    <w:p w14:paraId="7F16C241" w14:textId="77777777" w:rsidR="00620CBD" w:rsidRPr="00620CBD" w:rsidRDefault="00620CBD" w:rsidP="00620CBD">
      <w:pPr>
        <w:pStyle w:val="ListParagraph"/>
        <w:numPr>
          <w:ilvl w:val="2"/>
          <w:numId w:val="30"/>
        </w:numPr>
        <w:rPr>
          <w:rFonts w:cstheme="minorHAnsi"/>
        </w:rPr>
      </w:pPr>
      <w:r w:rsidRPr="00620CBD">
        <w:rPr>
          <w:rFonts w:cstheme="minorHAnsi"/>
        </w:rPr>
        <w:t xml:space="preserve">Accelerated Varietal Improvement and Seed Delivery of Legumes and Cereals in Africa (AVISA) Project </w:t>
      </w:r>
    </w:p>
    <w:p w14:paraId="272737D1" w14:textId="77777777" w:rsidR="00620CBD" w:rsidRPr="00620CBD" w:rsidRDefault="00620CBD" w:rsidP="00620CBD">
      <w:pPr>
        <w:pStyle w:val="ListParagraph"/>
        <w:numPr>
          <w:ilvl w:val="2"/>
          <w:numId w:val="30"/>
        </w:numPr>
        <w:rPr>
          <w:rFonts w:cstheme="minorHAnsi"/>
        </w:rPr>
      </w:pPr>
      <w:r w:rsidRPr="00620CBD">
        <w:rPr>
          <w:rFonts w:cstheme="minorHAnsi"/>
        </w:rPr>
        <w:t>Crops to End Hunger (</w:t>
      </w:r>
      <w:proofErr w:type="spellStart"/>
      <w:r w:rsidRPr="00620CBD">
        <w:rPr>
          <w:rFonts w:cstheme="minorHAnsi"/>
        </w:rPr>
        <w:t>CtEH</w:t>
      </w:r>
      <w:proofErr w:type="spellEnd"/>
      <w:r w:rsidRPr="00620CBD">
        <w:rPr>
          <w:rFonts w:cstheme="minorHAnsi"/>
        </w:rPr>
        <w:t>)</w:t>
      </w:r>
    </w:p>
    <w:p w14:paraId="26951EAD" w14:textId="77777777" w:rsidR="00620CBD" w:rsidRDefault="00620CBD" w:rsidP="00620CBD">
      <w:pPr>
        <w:pStyle w:val="ListParagraph"/>
        <w:numPr>
          <w:ilvl w:val="2"/>
          <w:numId w:val="30"/>
        </w:numPr>
        <w:rPr>
          <w:rFonts w:cstheme="minorHAnsi"/>
        </w:rPr>
      </w:pPr>
      <w:r w:rsidRPr="00620CBD">
        <w:rPr>
          <w:rFonts w:cstheme="minorHAnsi"/>
        </w:rPr>
        <w:t>Excellence in Breeding (</w:t>
      </w:r>
      <w:proofErr w:type="spellStart"/>
      <w:r w:rsidRPr="00620CBD">
        <w:rPr>
          <w:rFonts w:cstheme="minorHAnsi"/>
        </w:rPr>
        <w:t>EiB</w:t>
      </w:r>
      <w:proofErr w:type="spellEnd"/>
      <w:r w:rsidRPr="00620CBD">
        <w:rPr>
          <w:rFonts w:cstheme="minorHAnsi"/>
        </w:rPr>
        <w:t>)</w:t>
      </w:r>
      <w:r w:rsidR="0043711D">
        <w:rPr>
          <w:rFonts w:cstheme="minorHAnsi"/>
        </w:rPr>
        <w:br/>
      </w:r>
    </w:p>
    <w:p w14:paraId="41C68CD8" w14:textId="77777777" w:rsidR="005A55EE" w:rsidRPr="005A55EE" w:rsidRDefault="00620CBD" w:rsidP="005A55EE">
      <w:pPr>
        <w:pStyle w:val="ListParagraph"/>
        <w:numPr>
          <w:ilvl w:val="1"/>
          <w:numId w:val="30"/>
        </w:numPr>
        <w:rPr>
          <w:rFonts w:cstheme="minorHAnsi"/>
        </w:rPr>
      </w:pPr>
      <w:r w:rsidRPr="005A55EE">
        <w:rPr>
          <w:b/>
        </w:rPr>
        <w:t>Impact of shortened duration of CRP-GLDC</w:t>
      </w:r>
      <w:r w:rsidR="005A55EE">
        <w:br/>
      </w:r>
      <w:proofErr w:type="spellStart"/>
      <w:r w:rsidR="005A55EE" w:rsidRPr="005A55EE">
        <w:rPr>
          <w:rFonts w:cstheme="minorHAnsi"/>
        </w:rPr>
        <w:t>CRP-GLDC</w:t>
      </w:r>
      <w:proofErr w:type="spellEnd"/>
      <w:r w:rsidR="005A55EE" w:rsidRPr="005A55EE">
        <w:rPr>
          <w:rFonts w:cstheme="minorHAnsi"/>
        </w:rPr>
        <w:t xml:space="preserve"> started operating in January 2018 with a 5-year program (end 2022). However, with the approved new CGIAR business plan, all CRPs will end a year earlier (Dec. 31, 2021). This will have implications on the work being carried out by the CRP-GLDC</w:t>
      </w:r>
      <w:r w:rsidR="00574A96">
        <w:rPr>
          <w:rFonts w:cstheme="minorHAnsi"/>
        </w:rPr>
        <w:t>, especially</w:t>
      </w:r>
      <w:r w:rsidR="005A55EE" w:rsidRPr="005A55EE">
        <w:rPr>
          <w:rFonts w:cstheme="minorHAnsi"/>
        </w:rPr>
        <w:t xml:space="preserve"> </w:t>
      </w:r>
      <w:r w:rsidR="00574A96">
        <w:rPr>
          <w:rFonts w:cstheme="minorHAnsi"/>
        </w:rPr>
        <w:t xml:space="preserve">with regard to the </w:t>
      </w:r>
      <w:r w:rsidR="005A55EE" w:rsidRPr="005A55EE">
        <w:rPr>
          <w:rFonts w:cstheme="minorHAnsi"/>
        </w:rPr>
        <w:t xml:space="preserve">milestones for 2022 and respective outcomes. </w:t>
      </w:r>
      <w:r w:rsidR="005A55EE">
        <w:t>Dr Sharma briefed the IAC on h</w:t>
      </w:r>
      <w:r w:rsidR="005A55EE" w:rsidRPr="005A55EE">
        <w:t xml:space="preserve">ow targets and milestones </w:t>
      </w:r>
      <w:r w:rsidR="00574A96">
        <w:t>will be</w:t>
      </w:r>
      <w:r w:rsidR="005A55EE" w:rsidRPr="005A55EE">
        <w:t xml:space="preserve"> affected </w:t>
      </w:r>
      <w:r w:rsidR="005A55EE">
        <w:t>and the proposed measures to mitigate the potential risks of output delivery due to shortened duration of CRP-GLDC.</w:t>
      </w:r>
      <w:r w:rsidR="0043711D">
        <w:br/>
      </w:r>
      <w:r w:rsidR="0043711D">
        <w:lastRenderedPageBreak/>
        <w:br/>
      </w:r>
    </w:p>
    <w:p w14:paraId="79160492" w14:textId="6658A116" w:rsidR="00620CBD" w:rsidRPr="005A55EE" w:rsidRDefault="0043711D" w:rsidP="005A55EE">
      <w:pPr>
        <w:pStyle w:val="ListParagraph"/>
        <w:numPr>
          <w:ilvl w:val="1"/>
          <w:numId w:val="30"/>
        </w:numPr>
        <w:rPr>
          <w:rFonts w:cstheme="minorHAnsi"/>
        </w:rPr>
      </w:pPr>
      <w:r>
        <w:rPr>
          <w:b/>
        </w:rPr>
        <w:t xml:space="preserve">GLDC </w:t>
      </w:r>
      <w:r w:rsidR="00620CBD" w:rsidRPr="005A55EE">
        <w:rPr>
          <w:b/>
        </w:rPr>
        <w:t xml:space="preserve">Innovation Fund </w:t>
      </w:r>
      <w:r w:rsidR="005A55EE" w:rsidRPr="005A55EE">
        <w:rPr>
          <w:b/>
        </w:rPr>
        <w:br/>
      </w:r>
      <w:r w:rsidR="005A55EE" w:rsidRPr="005A55EE">
        <w:t xml:space="preserve">An update </w:t>
      </w:r>
      <w:r w:rsidR="00F96E56">
        <w:t>with</w:t>
      </w:r>
      <w:r w:rsidR="005A55EE" w:rsidRPr="005A55EE">
        <w:t xml:space="preserve"> comparative analysis </w:t>
      </w:r>
      <w:r>
        <w:t xml:space="preserve">on the utilization </w:t>
      </w:r>
      <w:r w:rsidR="005A55EE" w:rsidRPr="005A55EE">
        <w:t xml:space="preserve">of </w:t>
      </w:r>
      <w:r w:rsidR="005A55EE">
        <w:t xml:space="preserve">Innovation Fund </w:t>
      </w:r>
      <w:r w:rsidR="005A55EE" w:rsidRPr="005A55EE">
        <w:t>2018 and 2019 was presented to the IAC</w:t>
      </w:r>
      <w:r w:rsidR="005A55EE">
        <w:t xml:space="preserve"> by Dr Sharma.</w:t>
      </w:r>
      <w:r w:rsidR="00515E98">
        <w:t xml:space="preserve">  IAC suggested the PMU to collate data on the impact of Innovation Fund and present it in the next IAC meeting. </w:t>
      </w:r>
    </w:p>
    <w:p w14:paraId="5CBA4787" w14:textId="77777777" w:rsidR="00620CBD" w:rsidRPr="00620CBD" w:rsidRDefault="00620CBD" w:rsidP="00620CBD">
      <w:pPr>
        <w:ind w:left="360"/>
        <w:rPr>
          <w:rFonts w:cstheme="minorHAnsi"/>
        </w:rPr>
      </w:pPr>
      <w:r w:rsidRPr="00700744">
        <w:rPr>
          <w:b/>
          <w:i/>
          <w:color w:val="C45911" w:themeColor="accent2" w:themeShade="BF"/>
          <w:sz w:val="24"/>
          <w:szCs w:val="24"/>
          <w:lang w:val="en-US"/>
        </w:rPr>
        <w:t>Recommend</w:t>
      </w:r>
      <w:r w:rsidR="00EA24CA">
        <w:rPr>
          <w:b/>
          <w:i/>
          <w:color w:val="C45911" w:themeColor="accent2" w:themeShade="BF"/>
          <w:sz w:val="24"/>
          <w:szCs w:val="24"/>
          <w:lang w:val="en-US"/>
        </w:rPr>
        <w:t>ations</w:t>
      </w:r>
      <w:r>
        <w:rPr>
          <w:b/>
          <w:lang w:val="en-US"/>
        </w:rPr>
        <w:br/>
      </w:r>
      <w:r w:rsidRPr="00620CBD">
        <w:rPr>
          <w:rFonts w:cstheme="minorHAnsi"/>
        </w:rPr>
        <w:t xml:space="preserve">IAC recognizes the good progress of the different FP and cross topics and would like to:  </w:t>
      </w:r>
    </w:p>
    <w:p w14:paraId="7156F4DC" w14:textId="77777777" w:rsidR="00CD3F70" w:rsidRPr="00CD3F70" w:rsidRDefault="00CD3F70" w:rsidP="00CD3F70">
      <w:pPr>
        <w:pStyle w:val="ListParagraph"/>
        <w:numPr>
          <w:ilvl w:val="0"/>
          <w:numId w:val="32"/>
        </w:numPr>
        <w:rPr>
          <w:rFonts w:cstheme="minorHAnsi"/>
        </w:rPr>
      </w:pPr>
      <w:r w:rsidRPr="00CD3F70">
        <w:rPr>
          <w:rFonts w:cstheme="minorHAnsi"/>
        </w:rPr>
        <w:t xml:space="preserve">Recognize the challenges, but also the need for on-going effort, to maintain rich and productive interactions between FPs, and recommends that the </w:t>
      </w:r>
      <w:r w:rsidR="003363C0">
        <w:rPr>
          <w:rFonts w:cstheme="minorHAnsi"/>
        </w:rPr>
        <w:t xml:space="preserve">progress towards the </w:t>
      </w:r>
      <w:r w:rsidRPr="00CD3F70">
        <w:rPr>
          <w:rFonts w:cstheme="minorHAnsi"/>
        </w:rPr>
        <w:t>added value of the CRP</w:t>
      </w:r>
      <w:r>
        <w:rPr>
          <w:rFonts w:cstheme="minorHAnsi"/>
        </w:rPr>
        <w:t>-GLDC</w:t>
      </w:r>
      <w:r w:rsidRPr="00CD3F70">
        <w:rPr>
          <w:rFonts w:cstheme="minorHAnsi"/>
        </w:rPr>
        <w:t xml:space="preserve"> in fostering these interactions</w:t>
      </w:r>
      <w:r w:rsidR="003363C0">
        <w:rPr>
          <w:rFonts w:cstheme="minorHAnsi"/>
        </w:rPr>
        <w:t xml:space="preserve"> is documented</w:t>
      </w:r>
      <w:r w:rsidRPr="00CD3F70">
        <w:rPr>
          <w:rFonts w:cstheme="minorHAnsi"/>
        </w:rPr>
        <w:t>.</w:t>
      </w:r>
    </w:p>
    <w:p w14:paraId="2FFC8E90" w14:textId="77777777" w:rsidR="00CD3F70" w:rsidRPr="00CD3F70" w:rsidRDefault="00CD3F70" w:rsidP="00CD3F70">
      <w:pPr>
        <w:pStyle w:val="ListParagraph"/>
        <w:numPr>
          <w:ilvl w:val="0"/>
          <w:numId w:val="32"/>
        </w:numPr>
        <w:rPr>
          <w:rFonts w:cstheme="minorHAnsi"/>
        </w:rPr>
      </w:pPr>
      <w:r w:rsidRPr="00CD3F70">
        <w:rPr>
          <w:rFonts w:cstheme="minorHAnsi"/>
        </w:rPr>
        <w:t>Call for more engagement, creativity and proactivity from cross</w:t>
      </w:r>
      <w:r w:rsidR="003363C0">
        <w:rPr>
          <w:rFonts w:cstheme="minorHAnsi"/>
        </w:rPr>
        <w:t>-</w:t>
      </w:r>
      <w:r w:rsidRPr="00CD3F70">
        <w:rPr>
          <w:rFonts w:cstheme="minorHAnsi"/>
        </w:rPr>
        <w:t xml:space="preserve">cutting topics leaders and to mobilize resources to embed activities within and to </w:t>
      </w:r>
      <w:proofErr w:type="spellStart"/>
      <w:r w:rsidRPr="00CD3F70">
        <w:rPr>
          <w:rFonts w:cstheme="minorHAnsi"/>
        </w:rPr>
        <w:t>catalyze</w:t>
      </w:r>
      <w:proofErr w:type="spellEnd"/>
      <w:r w:rsidRPr="00CD3F70">
        <w:rPr>
          <w:rFonts w:cstheme="minorHAnsi"/>
        </w:rPr>
        <w:t xml:space="preserve"> outputs from FPs.</w:t>
      </w:r>
    </w:p>
    <w:p w14:paraId="06F600DC" w14:textId="77777777" w:rsidR="00CD3F70" w:rsidRPr="00CD3F70" w:rsidRDefault="003831F5" w:rsidP="00CD3F70">
      <w:pPr>
        <w:pStyle w:val="ListParagraph"/>
        <w:numPr>
          <w:ilvl w:val="0"/>
          <w:numId w:val="32"/>
        </w:numPr>
        <w:rPr>
          <w:rFonts w:cstheme="minorHAnsi"/>
        </w:rPr>
      </w:pPr>
      <w:r>
        <w:rPr>
          <w:rFonts w:cstheme="minorHAnsi"/>
        </w:rPr>
        <w:t>B</w:t>
      </w:r>
      <w:r w:rsidR="00CD3F70" w:rsidRPr="00CD3F70">
        <w:rPr>
          <w:rFonts w:cstheme="minorHAnsi"/>
        </w:rPr>
        <w:t xml:space="preserve">ring to attention the necessary good interactions and scientific synergies between GLDC mapped initiatives (AVISA, </w:t>
      </w:r>
      <w:proofErr w:type="spellStart"/>
      <w:r w:rsidR="00CD3F70" w:rsidRPr="00CD3F70">
        <w:rPr>
          <w:rFonts w:cstheme="minorHAnsi"/>
        </w:rPr>
        <w:t>EiB</w:t>
      </w:r>
      <w:proofErr w:type="spellEnd"/>
      <w:r w:rsidR="00CD3F70" w:rsidRPr="00CD3F70">
        <w:rPr>
          <w:rFonts w:cstheme="minorHAnsi"/>
        </w:rPr>
        <w:t xml:space="preserve">, etc.) and other partners’ projects (NARs, NGO, private </w:t>
      </w:r>
      <w:proofErr w:type="gramStart"/>
      <w:r w:rsidR="00CD3F70" w:rsidRPr="00CD3F70">
        <w:rPr>
          <w:rFonts w:cstheme="minorHAnsi"/>
        </w:rPr>
        <w:t>sectors,..</w:t>
      </w:r>
      <w:proofErr w:type="gramEnd"/>
      <w:r w:rsidR="00CD3F70" w:rsidRPr="00CD3F70">
        <w:rPr>
          <w:rFonts w:cstheme="minorHAnsi"/>
        </w:rPr>
        <w:t xml:space="preserve">). </w:t>
      </w:r>
    </w:p>
    <w:p w14:paraId="268BA388" w14:textId="77777777" w:rsidR="00CD3F70" w:rsidRPr="00CD3F70" w:rsidRDefault="00CD3F70" w:rsidP="00CD3F70">
      <w:pPr>
        <w:pStyle w:val="ListParagraph"/>
        <w:numPr>
          <w:ilvl w:val="0"/>
          <w:numId w:val="32"/>
        </w:numPr>
        <w:rPr>
          <w:rFonts w:cstheme="minorHAnsi"/>
        </w:rPr>
      </w:pPr>
      <w:r w:rsidRPr="00CD3F70">
        <w:rPr>
          <w:rFonts w:cstheme="minorHAnsi"/>
        </w:rPr>
        <w:t>Ensure that the added value of the CRP</w:t>
      </w:r>
      <w:r w:rsidR="0032460F">
        <w:rPr>
          <w:rFonts w:cstheme="minorHAnsi"/>
        </w:rPr>
        <w:t>-GLDC</w:t>
      </w:r>
      <w:r w:rsidRPr="00CD3F70">
        <w:rPr>
          <w:rFonts w:cstheme="minorHAnsi"/>
        </w:rPr>
        <w:t xml:space="preserve"> in generating cross</w:t>
      </w:r>
      <w:r w:rsidR="003363C0">
        <w:rPr>
          <w:rFonts w:cstheme="minorHAnsi"/>
        </w:rPr>
        <w:t>-</w:t>
      </w:r>
      <w:r w:rsidRPr="00CD3F70">
        <w:rPr>
          <w:rFonts w:cstheme="minorHAnsi"/>
        </w:rPr>
        <w:t xml:space="preserve">cutting interactions is captured, and that reporting provides balanced information from </w:t>
      </w:r>
      <w:proofErr w:type="spellStart"/>
      <w:r w:rsidRPr="00CD3F70">
        <w:rPr>
          <w:rFonts w:cstheme="minorHAnsi"/>
        </w:rPr>
        <w:t>centers</w:t>
      </w:r>
      <w:proofErr w:type="spellEnd"/>
      <w:r w:rsidRPr="00CD3F70">
        <w:rPr>
          <w:rFonts w:cstheme="minorHAnsi"/>
        </w:rPr>
        <w:t xml:space="preserve"> and partners; this would be enabled through better activities mapping and better quality information in MEL.</w:t>
      </w:r>
    </w:p>
    <w:p w14:paraId="560D674E" w14:textId="21BC0F27" w:rsidR="00580AD1" w:rsidRDefault="00CD3F70" w:rsidP="00CD3F70">
      <w:pPr>
        <w:pStyle w:val="ListParagraph"/>
        <w:numPr>
          <w:ilvl w:val="0"/>
          <w:numId w:val="32"/>
        </w:numPr>
        <w:rPr>
          <w:rFonts w:cstheme="minorHAnsi"/>
        </w:rPr>
      </w:pPr>
      <w:r w:rsidRPr="00CD3F70">
        <w:rPr>
          <w:rFonts w:cstheme="minorHAnsi"/>
        </w:rPr>
        <w:t>Suggest that the CRP</w:t>
      </w:r>
      <w:r w:rsidR="0032460F">
        <w:rPr>
          <w:rFonts w:cstheme="minorHAnsi"/>
        </w:rPr>
        <w:t>-GLDC</w:t>
      </w:r>
      <w:r w:rsidRPr="00CD3F70">
        <w:rPr>
          <w:rFonts w:cstheme="minorHAnsi"/>
        </w:rPr>
        <w:t xml:space="preserve"> articulate the differentiating attributes and benefits of its multi-crop nature: with regards 1/ added value to each crop breeding and 2/ the added value to system improvement. The IAC recommends consideration in the next POWB.</w:t>
      </w:r>
      <w:r w:rsidR="00B81C46">
        <w:rPr>
          <w:rFonts w:cstheme="minorHAnsi"/>
        </w:rPr>
        <w:br/>
      </w:r>
    </w:p>
    <w:p w14:paraId="5B40FF70" w14:textId="38EB34B1" w:rsidR="009C6D97" w:rsidRPr="00B81C46" w:rsidRDefault="00D81BD5" w:rsidP="00B81C46">
      <w:pPr>
        <w:pStyle w:val="ListParagraph"/>
        <w:numPr>
          <w:ilvl w:val="0"/>
          <w:numId w:val="30"/>
        </w:numPr>
        <w:rPr>
          <w:rFonts w:cstheme="minorHAnsi"/>
        </w:rPr>
      </w:pPr>
      <w:r w:rsidRPr="00B81C46">
        <w:rPr>
          <w:rFonts w:cstheme="minorHAnsi"/>
          <w:b/>
          <w:color w:val="2E74B5" w:themeColor="accent1" w:themeShade="BF"/>
          <w:sz w:val="24"/>
          <w:szCs w:val="24"/>
        </w:rPr>
        <w:t xml:space="preserve">Update on CRP-GLDC </w:t>
      </w:r>
      <w:r w:rsidR="00C70F02" w:rsidRPr="00B81C46">
        <w:rPr>
          <w:rFonts w:cstheme="minorHAnsi"/>
          <w:b/>
          <w:color w:val="2E74B5" w:themeColor="accent1" w:themeShade="BF"/>
          <w:sz w:val="24"/>
          <w:szCs w:val="24"/>
        </w:rPr>
        <w:t>Management</w:t>
      </w:r>
      <w:r w:rsidRPr="00B81C46">
        <w:rPr>
          <w:rFonts w:cstheme="minorHAnsi"/>
          <w:b/>
        </w:rPr>
        <w:br/>
      </w:r>
      <w:r w:rsidR="0032460F" w:rsidRPr="00B81C46">
        <w:rPr>
          <w:rFonts w:cstheme="minorHAnsi"/>
        </w:rPr>
        <w:t>The CRP-GLDC g</w:t>
      </w:r>
      <w:r w:rsidRPr="00B81C46">
        <w:rPr>
          <w:rFonts w:cstheme="minorHAnsi"/>
        </w:rPr>
        <w:t xml:space="preserve">overnance review </w:t>
      </w:r>
      <w:r w:rsidR="009C6D97" w:rsidRPr="00B81C46">
        <w:rPr>
          <w:rFonts w:cstheme="minorHAnsi"/>
        </w:rPr>
        <w:t>remains</w:t>
      </w:r>
      <w:r w:rsidRPr="00B81C46">
        <w:rPr>
          <w:rFonts w:cstheme="minorHAnsi"/>
        </w:rPr>
        <w:t xml:space="preserve"> pending.  </w:t>
      </w:r>
      <w:r w:rsidR="00695B58" w:rsidRPr="00B81C46">
        <w:rPr>
          <w:rFonts w:cstheme="minorHAnsi"/>
        </w:rPr>
        <w:t xml:space="preserve">Dr </w:t>
      </w:r>
      <w:r w:rsidRPr="00B81C46">
        <w:rPr>
          <w:rFonts w:cstheme="minorHAnsi"/>
        </w:rPr>
        <w:t xml:space="preserve">Peter Carberry raised his concern with regard to the Governance review that was to be conducted under the leadership of Ex-chair </w:t>
      </w:r>
      <w:r w:rsidR="00695B58" w:rsidRPr="00B81C46">
        <w:rPr>
          <w:rFonts w:cstheme="minorHAnsi"/>
        </w:rPr>
        <w:t xml:space="preserve">Dr </w:t>
      </w:r>
      <w:r w:rsidRPr="00B81C46">
        <w:rPr>
          <w:rFonts w:cstheme="minorHAnsi"/>
        </w:rPr>
        <w:t>Ian Barker</w:t>
      </w:r>
      <w:r w:rsidR="009C6D97" w:rsidRPr="00B81C46">
        <w:rPr>
          <w:rFonts w:cstheme="minorHAnsi"/>
        </w:rPr>
        <w:t xml:space="preserve"> in December 2018</w:t>
      </w:r>
      <w:r w:rsidRPr="00B81C46">
        <w:rPr>
          <w:rFonts w:cstheme="minorHAnsi"/>
        </w:rPr>
        <w:t xml:space="preserve">.  </w:t>
      </w:r>
      <w:r w:rsidR="009C6D97" w:rsidRPr="00B81C46">
        <w:rPr>
          <w:rFonts w:cstheme="minorHAnsi"/>
        </w:rPr>
        <w:t>A</w:t>
      </w:r>
      <w:r w:rsidRPr="00B81C46">
        <w:rPr>
          <w:rFonts w:cstheme="minorHAnsi"/>
        </w:rPr>
        <w:t xml:space="preserve"> briefing paper along with analysis of the governance structure of other CRPs </w:t>
      </w:r>
      <w:r w:rsidR="009C6D97" w:rsidRPr="00B81C46">
        <w:rPr>
          <w:rFonts w:cstheme="minorHAnsi"/>
        </w:rPr>
        <w:t xml:space="preserve">was shared </w:t>
      </w:r>
      <w:r w:rsidRPr="00B81C46">
        <w:rPr>
          <w:rFonts w:cstheme="minorHAnsi"/>
        </w:rPr>
        <w:t>with the Chair. The committee (Dr Ian Barker, Dr Ravi Prabhu, Dr Devra Jarvis and Dr Jacques Wery</w:t>
      </w:r>
      <w:r w:rsidR="00041029" w:rsidRPr="00B81C46">
        <w:rPr>
          <w:rFonts w:cstheme="minorHAnsi"/>
        </w:rPr>
        <w:t>)</w:t>
      </w:r>
      <w:r w:rsidRPr="00B81C46">
        <w:rPr>
          <w:rFonts w:cstheme="minorHAnsi"/>
        </w:rPr>
        <w:t xml:space="preserve"> constituted to conduct the governance review did not submit their report to IAC and GB, ICRISAT</w:t>
      </w:r>
      <w:r w:rsidR="00041029" w:rsidRPr="00B81C46">
        <w:rPr>
          <w:rFonts w:cstheme="minorHAnsi"/>
        </w:rPr>
        <w:t xml:space="preserve">. </w:t>
      </w:r>
      <w:r w:rsidR="009C6D97" w:rsidRPr="00B81C46">
        <w:rPr>
          <w:rFonts w:cstheme="minorHAnsi"/>
        </w:rPr>
        <w:br/>
      </w:r>
      <w:r w:rsidR="009C6D97" w:rsidRPr="00B81C46">
        <w:rPr>
          <w:rFonts w:cstheme="minorHAnsi"/>
        </w:rPr>
        <w:br/>
        <w:t xml:space="preserve">The IAC agreed to review the briefing paper and submit its recommendations to the Governing Board of ICRISAT in the forthcoming ICRISAT GB meeting in April 2020. </w:t>
      </w:r>
      <w:r w:rsidR="009C6D97" w:rsidRPr="00B81C46">
        <w:rPr>
          <w:rFonts w:cstheme="minorHAnsi"/>
        </w:rPr>
        <w:br/>
      </w:r>
      <w:r w:rsidR="009C6D97" w:rsidRPr="00B81C46">
        <w:rPr>
          <w:rFonts w:cstheme="minorHAnsi"/>
        </w:rPr>
        <w:br/>
      </w:r>
      <w:r w:rsidR="009C6D97" w:rsidRPr="00B81C46">
        <w:rPr>
          <w:rFonts w:cstheme="minorHAnsi"/>
          <w:b/>
          <w:i/>
          <w:color w:val="C45911" w:themeColor="accent2" w:themeShade="BF"/>
          <w:sz w:val="24"/>
          <w:szCs w:val="24"/>
        </w:rPr>
        <w:t>Recommendation</w:t>
      </w:r>
      <w:r w:rsidR="00EA24CA" w:rsidRPr="00B81C46">
        <w:rPr>
          <w:rFonts w:cstheme="minorHAnsi"/>
          <w:b/>
          <w:i/>
          <w:color w:val="C45911" w:themeColor="accent2" w:themeShade="BF"/>
          <w:sz w:val="24"/>
          <w:szCs w:val="24"/>
        </w:rPr>
        <w:t>s</w:t>
      </w:r>
    </w:p>
    <w:p w14:paraId="4218F13A" w14:textId="5C834F50" w:rsidR="00C70F02" w:rsidRDefault="003831F5" w:rsidP="00C70F02">
      <w:pPr>
        <w:spacing w:after="0" w:line="240" w:lineRule="auto"/>
        <w:ind w:left="360"/>
        <w:rPr>
          <w:lang w:val="en-US"/>
        </w:rPr>
      </w:pPr>
      <w:r w:rsidRPr="003831F5">
        <w:rPr>
          <w:lang w:val="en-US"/>
        </w:rPr>
        <w:t>IAC recognizes the need of continuity of leadership until the end of the CRP</w:t>
      </w:r>
      <w:r w:rsidR="003F7082">
        <w:rPr>
          <w:lang w:val="en-US"/>
        </w:rPr>
        <w:t>-GLDC</w:t>
      </w:r>
      <w:r w:rsidRPr="003831F5">
        <w:rPr>
          <w:lang w:val="en-US"/>
        </w:rPr>
        <w:t>, and recommends an increase in the engagement of the director with focal points and partners. Given the reality of the ICRISAT DG and prospect of a new DDG</w:t>
      </w:r>
      <w:r w:rsidR="0032460F">
        <w:rPr>
          <w:lang w:val="en-US"/>
        </w:rPr>
        <w:t xml:space="preserve"> (R)</w:t>
      </w:r>
      <w:r w:rsidRPr="003831F5">
        <w:rPr>
          <w:lang w:val="en-US"/>
        </w:rPr>
        <w:t xml:space="preserve">, IAC recommends consideration of an appointment of a director with an increased time commitment (perhaps 40%).  </w:t>
      </w:r>
      <w:r>
        <w:rPr>
          <w:lang w:val="en-US"/>
        </w:rPr>
        <w:br/>
      </w:r>
    </w:p>
    <w:p w14:paraId="51EB1942" w14:textId="77777777" w:rsidR="00FA1095" w:rsidRPr="004F56D3" w:rsidRDefault="00C70F02" w:rsidP="0043711D">
      <w:pPr>
        <w:pStyle w:val="ListParagraph"/>
        <w:numPr>
          <w:ilvl w:val="0"/>
          <w:numId w:val="30"/>
        </w:numPr>
        <w:spacing w:after="0" w:line="240" w:lineRule="auto"/>
        <w:rPr>
          <w:rFonts w:cstheme="minorHAnsi"/>
          <w:b/>
          <w:color w:val="1F4E79" w:themeColor="accent1" w:themeShade="80"/>
          <w:sz w:val="24"/>
          <w:szCs w:val="24"/>
        </w:rPr>
      </w:pPr>
      <w:r w:rsidRPr="002A2B5B">
        <w:rPr>
          <w:rFonts w:cstheme="minorHAnsi"/>
          <w:b/>
          <w:color w:val="2E74B5" w:themeColor="accent1" w:themeShade="BF"/>
          <w:sz w:val="24"/>
          <w:szCs w:val="24"/>
        </w:rPr>
        <w:t>GLDC Impact Evidencing Strategy</w:t>
      </w:r>
      <w:r>
        <w:rPr>
          <w:rFonts w:cstheme="minorHAnsi"/>
          <w:b/>
          <w:color w:val="1F4E79" w:themeColor="accent1" w:themeShade="80"/>
          <w:sz w:val="24"/>
          <w:szCs w:val="24"/>
        </w:rPr>
        <w:br/>
      </w:r>
      <w:r>
        <w:t>Dr Karl Hughes,</w:t>
      </w:r>
      <w:r>
        <w:rPr>
          <w:rFonts w:cstheme="minorHAnsi"/>
        </w:rPr>
        <w:t xml:space="preserve"> Co-Lead CoA 1.4 of FP1, was invited as special invitee to present the GLDC Impact Evidencing Strategy to the GLDC-IAC. </w:t>
      </w:r>
      <w:r w:rsidR="0043711D">
        <w:rPr>
          <w:rFonts w:cstheme="minorHAnsi"/>
        </w:rPr>
        <w:t xml:space="preserve"> </w:t>
      </w:r>
    </w:p>
    <w:p w14:paraId="4334D4FD" w14:textId="77777777" w:rsidR="00FA1095" w:rsidRDefault="00FA1095" w:rsidP="004F56D3">
      <w:pPr>
        <w:pStyle w:val="ListParagraph"/>
        <w:spacing w:after="0" w:line="240" w:lineRule="auto"/>
        <w:ind w:left="360"/>
        <w:rPr>
          <w:rFonts w:cstheme="minorHAnsi"/>
          <w:b/>
          <w:color w:val="2E74B5" w:themeColor="accent1" w:themeShade="BF"/>
          <w:sz w:val="24"/>
          <w:szCs w:val="24"/>
        </w:rPr>
      </w:pPr>
    </w:p>
    <w:p w14:paraId="5A1EE81A" w14:textId="4EB3A30F" w:rsidR="0043711D" w:rsidRDefault="00FA1095" w:rsidP="00EC2B87">
      <w:pPr>
        <w:pStyle w:val="ListParagraph"/>
        <w:spacing w:after="0" w:line="240" w:lineRule="auto"/>
        <w:ind w:left="360"/>
        <w:rPr>
          <w:rFonts w:eastAsia="Times New Roman" w:cstheme="minorHAnsi"/>
          <w:color w:val="000000"/>
          <w:lang w:eastAsia="en-IN"/>
        </w:rPr>
      </w:pPr>
      <w:r w:rsidRPr="00EC2B87">
        <w:rPr>
          <w:rFonts w:cstheme="minorHAnsi"/>
          <w:szCs w:val="24"/>
        </w:rPr>
        <w:t xml:space="preserve">An intense and extended discussion followed on Dr Hughes presentation and on the interesting document provided to the IAC. Dr </w:t>
      </w:r>
      <w:proofErr w:type="spellStart"/>
      <w:r w:rsidRPr="00EC2B87">
        <w:rPr>
          <w:rFonts w:cstheme="minorHAnsi"/>
          <w:szCs w:val="24"/>
        </w:rPr>
        <w:t>Hervé</w:t>
      </w:r>
      <w:proofErr w:type="spellEnd"/>
      <w:r w:rsidRPr="00EC2B87">
        <w:rPr>
          <w:rFonts w:cstheme="minorHAnsi"/>
          <w:szCs w:val="24"/>
        </w:rPr>
        <w:t xml:space="preserve"> </w:t>
      </w:r>
      <w:proofErr w:type="spellStart"/>
      <w:r w:rsidRPr="00EC2B87">
        <w:rPr>
          <w:rFonts w:cstheme="minorHAnsi"/>
          <w:szCs w:val="24"/>
        </w:rPr>
        <w:t>Thieblemont</w:t>
      </w:r>
      <w:proofErr w:type="spellEnd"/>
      <w:r w:rsidRPr="00EC2B87">
        <w:rPr>
          <w:rFonts w:cstheme="minorHAnsi"/>
          <w:szCs w:val="24"/>
        </w:rPr>
        <w:t xml:space="preserve"> </w:t>
      </w:r>
      <w:r w:rsidR="00EC2B87">
        <w:rPr>
          <w:rFonts w:cstheme="minorHAnsi"/>
          <w:szCs w:val="24"/>
        </w:rPr>
        <w:t xml:space="preserve">and </w:t>
      </w:r>
      <w:r w:rsidR="00EC2B87" w:rsidRPr="00EC2B87">
        <w:rPr>
          <w:rFonts w:cstheme="minorHAnsi"/>
          <w:szCs w:val="24"/>
        </w:rPr>
        <w:t xml:space="preserve">Dr Geoffrey Heinrich </w:t>
      </w:r>
      <w:r w:rsidRPr="00EC2B87">
        <w:rPr>
          <w:rFonts w:cstheme="minorHAnsi"/>
          <w:szCs w:val="24"/>
        </w:rPr>
        <w:t xml:space="preserve">sent written </w:t>
      </w:r>
      <w:r w:rsidRPr="00EC2B87">
        <w:rPr>
          <w:rFonts w:cstheme="minorHAnsi"/>
          <w:szCs w:val="24"/>
        </w:rPr>
        <w:lastRenderedPageBreak/>
        <w:t>contributions to the debate (see Annex 1</w:t>
      </w:r>
      <w:r w:rsidR="003541DA" w:rsidRPr="00EC2B87">
        <w:rPr>
          <w:rFonts w:cstheme="minorHAnsi"/>
          <w:szCs w:val="24"/>
        </w:rPr>
        <w:t xml:space="preserve"> and Annex 1a</w:t>
      </w:r>
      <w:r w:rsidRPr="00EC2B87">
        <w:rPr>
          <w:rFonts w:cstheme="minorHAnsi"/>
          <w:szCs w:val="24"/>
        </w:rPr>
        <w:t xml:space="preserve">). </w:t>
      </w:r>
      <w:r w:rsidR="00BB038E" w:rsidRPr="00EC2B87">
        <w:rPr>
          <w:rFonts w:cstheme="minorHAnsi"/>
          <w:szCs w:val="24"/>
        </w:rPr>
        <w:t xml:space="preserve">Recommendations were discussed the following day.  </w:t>
      </w:r>
      <w:r w:rsidR="0043711D">
        <w:rPr>
          <w:rFonts w:cstheme="minorHAnsi"/>
        </w:rPr>
        <w:br/>
      </w:r>
    </w:p>
    <w:p w14:paraId="6EBB10A6" w14:textId="77777777" w:rsidR="005A4406" w:rsidRPr="00700744" w:rsidRDefault="0032460F" w:rsidP="0043711D">
      <w:pPr>
        <w:rPr>
          <w:rFonts w:cstheme="minorHAnsi"/>
          <w:b/>
          <w:color w:val="C45911" w:themeColor="accent2" w:themeShade="BF"/>
          <w:sz w:val="24"/>
          <w:szCs w:val="24"/>
        </w:rPr>
      </w:pPr>
      <w:r>
        <w:rPr>
          <w:rFonts w:cstheme="minorHAnsi"/>
          <w:b/>
          <w:i/>
          <w:color w:val="C45911" w:themeColor="accent2" w:themeShade="BF"/>
          <w:sz w:val="24"/>
          <w:szCs w:val="24"/>
        </w:rPr>
        <w:t>Recommendations</w:t>
      </w:r>
    </w:p>
    <w:p w14:paraId="197A9D07" w14:textId="77777777" w:rsidR="00E33B98" w:rsidRDefault="00E33B98" w:rsidP="00E33B98">
      <w:pPr>
        <w:numPr>
          <w:ilvl w:val="0"/>
          <w:numId w:val="33"/>
        </w:numPr>
        <w:spacing w:after="0" w:line="240" w:lineRule="auto"/>
        <w:contextualSpacing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lang w:val="en-US"/>
        </w:rPr>
        <w:t>Acknowledge the good work made by the FP1 on GLDC evidencing strategy, and the proposed key messages for designing an impact evidencing strategy</w:t>
      </w:r>
      <w:r w:rsidR="002E08E2">
        <w:rPr>
          <w:rFonts w:ascii="Calibri" w:eastAsia="Times New Roman" w:hAnsi="Calibri" w:cs="Calibri"/>
          <w:lang w:val="en-US"/>
        </w:rPr>
        <w:t>.</w:t>
      </w:r>
      <w:r>
        <w:rPr>
          <w:rFonts w:ascii="Calibri" w:eastAsia="Times New Roman" w:hAnsi="Calibri" w:cs="Calibri"/>
          <w:lang w:val="en-US"/>
        </w:rPr>
        <w:t xml:space="preserve"> </w:t>
      </w:r>
    </w:p>
    <w:p w14:paraId="0FE6DE9A" w14:textId="77777777" w:rsidR="00E33B98" w:rsidRDefault="00E33B98" w:rsidP="00E33B98">
      <w:pPr>
        <w:numPr>
          <w:ilvl w:val="0"/>
          <w:numId w:val="33"/>
        </w:numPr>
        <w:spacing w:after="0" w:line="240" w:lineRule="auto"/>
        <w:contextualSpacing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lang w:val="en-US"/>
        </w:rPr>
        <w:t>Recommend making more explicit what remains implicit in the GLDC theory of change, so the evidence collected can form a more coherent picture, based on the 7 impact “nodes”</w:t>
      </w:r>
      <w:r w:rsidR="002E08E2">
        <w:rPr>
          <w:rFonts w:ascii="Calibri" w:eastAsia="Times New Roman" w:hAnsi="Calibri" w:cs="Calibri"/>
          <w:lang w:val="en-US"/>
        </w:rPr>
        <w:t>.</w:t>
      </w:r>
      <w:r>
        <w:rPr>
          <w:rFonts w:ascii="Calibri" w:eastAsia="Times New Roman" w:hAnsi="Calibri" w:cs="Calibri"/>
          <w:lang w:val="en-US"/>
        </w:rPr>
        <w:t xml:space="preserve"> </w:t>
      </w:r>
    </w:p>
    <w:p w14:paraId="26F6713F" w14:textId="77777777" w:rsidR="00E33B98" w:rsidRDefault="00E33B98" w:rsidP="00E33B98">
      <w:pPr>
        <w:numPr>
          <w:ilvl w:val="0"/>
          <w:numId w:val="33"/>
        </w:numPr>
        <w:spacing w:after="0" w:line="240" w:lineRule="auto"/>
        <w:contextualSpacing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lang w:val="en-US"/>
        </w:rPr>
        <w:t xml:space="preserve">Go ahead with tackling evidence gaps and explore the hypothetical causal mechanisms playing in the impact pathway, in connection with MPAB. </w:t>
      </w:r>
    </w:p>
    <w:p w14:paraId="5763334F" w14:textId="469E15A6" w:rsidR="005A4406" w:rsidRPr="00BB038E" w:rsidRDefault="00E33B98" w:rsidP="00B613AF">
      <w:pPr>
        <w:numPr>
          <w:ilvl w:val="0"/>
          <w:numId w:val="33"/>
        </w:numPr>
        <w:spacing w:after="0" w:line="240" w:lineRule="auto"/>
        <w:contextualSpacing/>
        <w:rPr>
          <w:rFonts w:ascii="Calibri" w:eastAsia="Times New Roman" w:hAnsi="Calibri" w:cs="Calibri"/>
          <w:lang w:val="en-US"/>
        </w:rPr>
      </w:pPr>
      <w:r w:rsidRPr="00E33B98">
        <w:rPr>
          <w:rFonts w:ascii="Calibri" w:eastAsia="Times New Roman" w:hAnsi="Calibri" w:cs="Calibri"/>
          <w:lang w:val="en-US"/>
        </w:rPr>
        <w:t>Not to focus too much on the adoption node, which might be the easiest, and explore the other nodes, more complex (poverty, diets, environment and resilience); For this, we recommend to a wider literature review, not limited on the GLDC species</w:t>
      </w:r>
      <w:r w:rsidR="002E08E2">
        <w:rPr>
          <w:rFonts w:ascii="Calibri" w:eastAsia="Times New Roman" w:hAnsi="Calibri" w:cs="Calibri"/>
          <w:lang w:val="en-US"/>
        </w:rPr>
        <w:t>.</w:t>
      </w:r>
    </w:p>
    <w:p w14:paraId="13B44B19" w14:textId="77777777" w:rsidR="002D6BEC" w:rsidRPr="002A2B5B" w:rsidRDefault="002D6BEC" w:rsidP="00BB038E">
      <w:pPr>
        <w:spacing w:after="0" w:line="240" w:lineRule="auto"/>
        <w:ind w:left="720"/>
        <w:contextualSpacing/>
        <w:rPr>
          <w:rFonts w:cstheme="minorHAnsi"/>
          <w:color w:val="2E74B5" w:themeColor="accent1" w:themeShade="BF"/>
        </w:rPr>
      </w:pPr>
    </w:p>
    <w:p w14:paraId="06B1B90E" w14:textId="616D49DB" w:rsidR="007A6F72" w:rsidRPr="007A6F72" w:rsidRDefault="0043711D" w:rsidP="007A6F72">
      <w:pPr>
        <w:pStyle w:val="ListParagraph"/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2A2B5B">
        <w:rPr>
          <w:b/>
          <w:color w:val="2E74B5" w:themeColor="accent1" w:themeShade="BF"/>
          <w:sz w:val="24"/>
          <w:szCs w:val="24"/>
        </w:rPr>
        <w:t xml:space="preserve">New ONE CGIAR Reform </w:t>
      </w:r>
      <w:r>
        <w:br/>
      </w:r>
      <w:r w:rsidR="00086AF4">
        <w:t>On 13 November 2019, CGIAR System Council endorsed the recommendations of the CGIAR System Reference (SRF) Group.  Dr Carberry apprised the IAC of the new ONE CGIAR reform and</w:t>
      </w:r>
      <w:r>
        <w:t xml:space="preserve"> shared the SRF group </w:t>
      </w:r>
      <w:r w:rsidR="00916930">
        <w:t>recommendations</w:t>
      </w:r>
      <w:r>
        <w:t xml:space="preserve">.  </w:t>
      </w:r>
      <w:r w:rsidR="007A6F72">
        <w:t>The SRF Group recommendations are given in Annex-2</w:t>
      </w:r>
      <w:r w:rsidR="00216249">
        <w:t xml:space="preserve"> and the CGIAR message to its staff is given in Annex-2a</w:t>
      </w:r>
      <w:r w:rsidR="007A6F72">
        <w:t xml:space="preserve">.  </w:t>
      </w:r>
      <w:r>
        <w:t>Chair express</w:t>
      </w:r>
      <w:r w:rsidR="00916930">
        <w:t>ed</w:t>
      </w:r>
      <w:r>
        <w:t xml:space="preserve"> his concern</w:t>
      </w:r>
      <w:r w:rsidR="00916930">
        <w:t>ed</w:t>
      </w:r>
      <w:r>
        <w:t xml:space="preserve"> </w:t>
      </w:r>
      <w:r w:rsidR="00916930">
        <w:t>ab</w:t>
      </w:r>
      <w:r w:rsidR="00916930" w:rsidRPr="0073189C">
        <w:rPr>
          <w:rFonts w:cstheme="minorHAnsi"/>
        </w:rPr>
        <w:t xml:space="preserve">out the </w:t>
      </w:r>
      <w:r w:rsidR="00916930">
        <w:rPr>
          <w:rFonts w:cstheme="minorHAnsi"/>
        </w:rPr>
        <w:t xml:space="preserve">consequences of </w:t>
      </w:r>
      <w:r w:rsidR="00916930" w:rsidRPr="0073189C">
        <w:rPr>
          <w:rFonts w:cstheme="minorHAnsi"/>
        </w:rPr>
        <w:t>CG</w:t>
      </w:r>
      <w:r w:rsidR="007A6F72">
        <w:rPr>
          <w:rFonts w:cstheme="minorHAnsi"/>
        </w:rPr>
        <w:t>IAR</w:t>
      </w:r>
      <w:r w:rsidR="00916930" w:rsidRPr="0073189C">
        <w:rPr>
          <w:rFonts w:cstheme="minorHAnsi"/>
        </w:rPr>
        <w:t xml:space="preserve"> reforms</w:t>
      </w:r>
      <w:r w:rsidR="00916930">
        <w:rPr>
          <w:rFonts w:cstheme="minorHAnsi"/>
        </w:rPr>
        <w:t xml:space="preserve"> and </w:t>
      </w:r>
      <w:r w:rsidR="007A6F72">
        <w:rPr>
          <w:rFonts w:cstheme="minorHAnsi"/>
        </w:rPr>
        <w:t>its</w:t>
      </w:r>
      <w:r w:rsidR="00916930">
        <w:rPr>
          <w:rFonts w:cstheme="minorHAnsi"/>
        </w:rPr>
        <w:t xml:space="preserve"> </w:t>
      </w:r>
      <w:r w:rsidR="00B81C46">
        <w:rPr>
          <w:rFonts w:cstheme="minorHAnsi"/>
        </w:rPr>
        <w:t>effect</w:t>
      </w:r>
      <w:r w:rsidR="007A6F72">
        <w:rPr>
          <w:rFonts w:cstheme="minorHAnsi"/>
        </w:rPr>
        <w:t xml:space="preserve"> on</w:t>
      </w:r>
      <w:r w:rsidR="00916930">
        <w:rPr>
          <w:rFonts w:cstheme="minorHAnsi"/>
        </w:rPr>
        <w:t xml:space="preserve"> the CRP-GLDC.  He suggested to s</w:t>
      </w:r>
      <w:r w:rsidR="00916930" w:rsidRPr="00916930">
        <w:rPr>
          <w:rFonts w:cstheme="minorHAnsi"/>
        </w:rPr>
        <w:t xml:space="preserve">tay alert about the </w:t>
      </w:r>
      <w:r w:rsidR="00916930">
        <w:rPr>
          <w:rFonts w:cstheme="minorHAnsi"/>
        </w:rPr>
        <w:t xml:space="preserve">developments at CGIAR and requested Dr Carberry </w:t>
      </w:r>
      <w:r w:rsidR="00916930" w:rsidRPr="00916930">
        <w:rPr>
          <w:rFonts w:cstheme="minorHAnsi"/>
        </w:rPr>
        <w:t xml:space="preserve"> to provide </w:t>
      </w:r>
      <w:r w:rsidR="007A6F72">
        <w:rPr>
          <w:rFonts w:cstheme="minorHAnsi"/>
        </w:rPr>
        <w:t xml:space="preserve">a </w:t>
      </w:r>
      <w:r w:rsidR="00916930" w:rsidRPr="00916930">
        <w:rPr>
          <w:rFonts w:cstheme="minorHAnsi"/>
        </w:rPr>
        <w:t xml:space="preserve">briefing on </w:t>
      </w:r>
      <w:r w:rsidR="00916930">
        <w:rPr>
          <w:rFonts w:cstheme="minorHAnsi"/>
        </w:rPr>
        <w:t xml:space="preserve">the </w:t>
      </w:r>
      <w:r w:rsidR="00916930" w:rsidRPr="00916930">
        <w:rPr>
          <w:rFonts w:cstheme="minorHAnsi"/>
        </w:rPr>
        <w:t xml:space="preserve">research agenda </w:t>
      </w:r>
      <w:r w:rsidR="00916930">
        <w:rPr>
          <w:rFonts w:cstheme="minorHAnsi"/>
        </w:rPr>
        <w:t xml:space="preserve">when it </w:t>
      </w:r>
      <w:r w:rsidR="00916930" w:rsidRPr="00916930">
        <w:rPr>
          <w:rFonts w:cstheme="minorHAnsi"/>
        </w:rPr>
        <w:t xml:space="preserve">starts getting seriously discussed </w:t>
      </w:r>
      <w:r w:rsidR="00916930">
        <w:rPr>
          <w:rFonts w:cstheme="minorHAnsi"/>
        </w:rPr>
        <w:t xml:space="preserve">within CGIAR </w:t>
      </w:r>
      <w:r w:rsidR="00916930" w:rsidRPr="00916930">
        <w:rPr>
          <w:rFonts w:cstheme="minorHAnsi"/>
        </w:rPr>
        <w:t xml:space="preserve">and </w:t>
      </w:r>
      <w:r w:rsidR="00916930">
        <w:rPr>
          <w:rFonts w:cstheme="minorHAnsi"/>
        </w:rPr>
        <w:t xml:space="preserve">share the reform implementation </w:t>
      </w:r>
      <w:r w:rsidR="00916930" w:rsidRPr="00916930">
        <w:rPr>
          <w:rFonts w:cstheme="minorHAnsi"/>
        </w:rPr>
        <w:t>timetable.</w:t>
      </w:r>
      <w:r w:rsidR="009C6D97" w:rsidRPr="0043711D">
        <w:rPr>
          <w:rFonts w:cstheme="minorHAnsi"/>
        </w:rPr>
        <w:br/>
      </w:r>
      <w:r w:rsidR="007A6F72">
        <w:rPr>
          <w:rFonts w:cstheme="minorHAnsi"/>
        </w:rPr>
        <w:br/>
      </w:r>
      <w:r w:rsidR="007A6F72" w:rsidRPr="00700744">
        <w:rPr>
          <w:rFonts w:cstheme="minorHAnsi"/>
          <w:b/>
          <w:i/>
          <w:color w:val="C45911" w:themeColor="accent2" w:themeShade="BF"/>
          <w:sz w:val="24"/>
          <w:szCs w:val="24"/>
        </w:rPr>
        <w:t>Recommendation about GLDC situation arising from the CG reform</w:t>
      </w:r>
      <w:r w:rsidR="007A6F72" w:rsidRPr="007A6F72">
        <w:rPr>
          <w:rFonts w:cstheme="minorHAnsi"/>
          <w:b/>
          <w:i/>
          <w:color w:val="1F4E79" w:themeColor="accent1" w:themeShade="80"/>
          <w:sz w:val="24"/>
          <w:szCs w:val="24"/>
        </w:rPr>
        <w:t xml:space="preserve"> </w:t>
      </w:r>
    </w:p>
    <w:p w14:paraId="6B14FFB0" w14:textId="77777777" w:rsidR="003831F5" w:rsidRPr="003831F5" w:rsidRDefault="003831F5" w:rsidP="003831F5">
      <w:pPr>
        <w:spacing w:after="0" w:line="240" w:lineRule="auto"/>
        <w:ind w:left="360"/>
        <w:rPr>
          <w:rFonts w:cstheme="minorHAnsi"/>
        </w:rPr>
      </w:pPr>
      <w:r w:rsidRPr="003831F5">
        <w:rPr>
          <w:rFonts w:cstheme="minorHAnsi"/>
        </w:rPr>
        <w:t xml:space="preserve">IAC recommends that </w:t>
      </w:r>
      <w:r w:rsidR="00E21AE1">
        <w:rPr>
          <w:rFonts w:cstheme="minorHAnsi"/>
        </w:rPr>
        <w:t>CRP-</w:t>
      </w:r>
      <w:r w:rsidRPr="003831F5">
        <w:rPr>
          <w:rFonts w:cstheme="minorHAnsi"/>
        </w:rPr>
        <w:t>GLDC be proactive in keeping momentum and capital (partners, experience …), in particular by:</w:t>
      </w:r>
    </w:p>
    <w:p w14:paraId="1FA1E638" w14:textId="77777777" w:rsidR="003831F5" w:rsidRPr="003831F5" w:rsidRDefault="003831F5" w:rsidP="003831F5">
      <w:pPr>
        <w:pStyle w:val="ListParagraph"/>
        <w:numPr>
          <w:ilvl w:val="0"/>
          <w:numId w:val="37"/>
        </w:numPr>
        <w:spacing w:after="0" w:line="240" w:lineRule="auto"/>
        <w:rPr>
          <w:rFonts w:cstheme="minorHAnsi"/>
        </w:rPr>
      </w:pPr>
      <w:r w:rsidRPr="003831F5">
        <w:rPr>
          <w:rFonts w:cstheme="minorHAnsi"/>
        </w:rPr>
        <w:t>Paying greater attention to scientific partners, specially embarking N</w:t>
      </w:r>
      <w:r w:rsidR="00695B58">
        <w:rPr>
          <w:rFonts w:cstheme="minorHAnsi"/>
        </w:rPr>
        <w:t>ARS</w:t>
      </w:r>
      <w:r w:rsidRPr="003831F5">
        <w:rPr>
          <w:rFonts w:cstheme="minorHAnsi"/>
        </w:rPr>
        <w:t xml:space="preserve"> in knowledge production and capacity strengthening</w:t>
      </w:r>
      <w:r w:rsidR="002E08E2">
        <w:rPr>
          <w:rFonts w:cstheme="minorHAnsi"/>
        </w:rPr>
        <w:t>.</w:t>
      </w:r>
    </w:p>
    <w:p w14:paraId="2109BFBF" w14:textId="77777777" w:rsidR="003831F5" w:rsidRPr="003831F5" w:rsidRDefault="003831F5" w:rsidP="003831F5">
      <w:pPr>
        <w:pStyle w:val="ListParagraph"/>
        <w:numPr>
          <w:ilvl w:val="0"/>
          <w:numId w:val="37"/>
        </w:numPr>
        <w:spacing w:after="0" w:line="240" w:lineRule="auto"/>
        <w:rPr>
          <w:rFonts w:cstheme="minorHAnsi"/>
        </w:rPr>
      </w:pPr>
      <w:r w:rsidRPr="003831F5">
        <w:rPr>
          <w:rFonts w:cstheme="minorHAnsi"/>
        </w:rPr>
        <w:t>Building up whenever possible partnership with development institutions</w:t>
      </w:r>
      <w:r w:rsidR="002E08E2">
        <w:rPr>
          <w:rFonts w:cstheme="minorHAnsi"/>
        </w:rPr>
        <w:t>.</w:t>
      </w:r>
    </w:p>
    <w:p w14:paraId="0E0DCE38" w14:textId="77777777" w:rsidR="003831F5" w:rsidRPr="003831F5" w:rsidRDefault="003831F5" w:rsidP="003831F5">
      <w:pPr>
        <w:pStyle w:val="ListParagraph"/>
        <w:numPr>
          <w:ilvl w:val="0"/>
          <w:numId w:val="37"/>
        </w:numPr>
        <w:spacing w:after="0" w:line="240" w:lineRule="auto"/>
        <w:rPr>
          <w:rFonts w:cstheme="minorHAnsi"/>
        </w:rPr>
      </w:pPr>
      <w:r w:rsidRPr="003831F5">
        <w:rPr>
          <w:rFonts w:cstheme="minorHAnsi"/>
        </w:rPr>
        <w:t>Keeping research programming diversified, and opening more space for system and landscape approaches.</w:t>
      </w:r>
    </w:p>
    <w:p w14:paraId="42ACE6ED" w14:textId="77777777" w:rsidR="00D81BD5" w:rsidRDefault="00D81BD5" w:rsidP="00C37069">
      <w:pPr>
        <w:spacing w:after="0" w:line="240" w:lineRule="auto"/>
        <w:rPr>
          <w:rFonts w:cstheme="minorHAnsi"/>
        </w:rPr>
      </w:pPr>
    </w:p>
    <w:p w14:paraId="438F42D1" w14:textId="1193038A" w:rsidR="002D6BEC" w:rsidRPr="008D66B7" w:rsidRDefault="002D6BEC" w:rsidP="008510C6">
      <w:pPr>
        <w:pStyle w:val="ListParagraph"/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8D66B7">
        <w:rPr>
          <w:b/>
          <w:color w:val="2E74B5" w:themeColor="accent1" w:themeShade="BF"/>
          <w:sz w:val="24"/>
          <w:szCs w:val="24"/>
        </w:rPr>
        <w:t xml:space="preserve">AOB </w:t>
      </w:r>
    </w:p>
    <w:p w14:paraId="6A031E1F" w14:textId="0EF5FC3C" w:rsidR="002D6BEC" w:rsidRDefault="00B129D7" w:rsidP="008D66B7">
      <w:pPr>
        <w:spacing w:after="0" w:line="240" w:lineRule="auto"/>
        <w:ind w:left="360"/>
        <w:rPr>
          <w:rFonts w:cstheme="minorHAnsi"/>
        </w:rPr>
      </w:pPr>
      <w:r>
        <w:rPr>
          <w:rFonts w:cstheme="minorHAnsi"/>
        </w:rPr>
        <w:t xml:space="preserve">Each </w:t>
      </w:r>
      <w:r w:rsidR="002D6BEC">
        <w:rPr>
          <w:rFonts w:cstheme="minorHAnsi"/>
        </w:rPr>
        <w:t xml:space="preserve">IAC members </w:t>
      </w:r>
      <w:r>
        <w:rPr>
          <w:rFonts w:cstheme="minorHAnsi"/>
        </w:rPr>
        <w:t xml:space="preserve">has a special </w:t>
      </w:r>
      <w:r w:rsidR="002D6BEC">
        <w:rPr>
          <w:rFonts w:cstheme="minorHAnsi"/>
        </w:rPr>
        <w:t>interest to specific aspects of GLDC operations</w:t>
      </w:r>
      <w:r>
        <w:rPr>
          <w:rFonts w:cstheme="minorHAnsi"/>
        </w:rPr>
        <w:t>. The table summarizing these fields of interest has been updated</w:t>
      </w:r>
      <w:r w:rsidR="00B32751">
        <w:rPr>
          <w:rFonts w:cstheme="minorHAnsi"/>
        </w:rPr>
        <w:t xml:space="preserve"> and is attached for reference as Annex 3</w:t>
      </w:r>
      <w:r>
        <w:rPr>
          <w:rFonts w:cstheme="minorHAnsi"/>
        </w:rPr>
        <w:t xml:space="preserve">. PMU will keep IAC members of the important events organized by GLDC for eventual participation and contribution.  </w:t>
      </w:r>
    </w:p>
    <w:p w14:paraId="383E4365" w14:textId="77777777" w:rsidR="00B129D7" w:rsidRPr="002D6BEC" w:rsidRDefault="00B129D7" w:rsidP="002D6BEC">
      <w:pPr>
        <w:spacing w:after="0" w:line="240" w:lineRule="auto"/>
        <w:rPr>
          <w:rFonts w:cstheme="minorHAnsi"/>
        </w:rPr>
      </w:pPr>
    </w:p>
    <w:p w14:paraId="14A76F12" w14:textId="21871618" w:rsidR="009910A2" w:rsidRDefault="005A4406" w:rsidP="00C37069">
      <w:pPr>
        <w:spacing w:after="0" w:line="240" w:lineRule="auto"/>
        <w:rPr>
          <w:rFonts w:cstheme="minorHAnsi"/>
        </w:rPr>
      </w:pPr>
      <w:r w:rsidRPr="00C37069">
        <w:rPr>
          <w:rFonts w:cstheme="minorHAnsi"/>
        </w:rPr>
        <w:t xml:space="preserve">It was unanimously agreed to hold the next GLDC-IAC meeting in early March or end of March of 2020.  PMU </w:t>
      </w:r>
      <w:r w:rsidR="0032460F">
        <w:rPr>
          <w:rFonts w:cstheme="minorHAnsi"/>
        </w:rPr>
        <w:t>to</w:t>
      </w:r>
      <w:r w:rsidRPr="00C37069">
        <w:rPr>
          <w:rFonts w:cstheme="minorHAnsi"/>
        </w:rPr>
        <w:t xml:space="preserve"> create a doodle poll to finalise the date and time by </w:t>
      </w:r>
      <w:r w:rsidR="008D66B7">
        <w:rPr>
          <w:rFonts w:cstheme="minorHAnsi"/>
        </w:rPr>
        <w:t>1</w:t>
      </w:r>
      <w:r w:rsidR="00A50CB0">
        <w:rPr>
          <w:rFonts w:cstheme="minorHAnsi"/>
        </w:rPr>
        <w:t>8</w:t>
      </w:r>
      <w:r w:rsidRPr="00C37069">
        <w:rPr>
          <w:rFonts w:cstheme="minorHAnsi"/>
        </w:rPr>
        <w:t xml:space="preserve"> December 2019. </w:t>
      </w:r>
      <w:r w:rsidRPr="00C37069">
        <w:rPr>
          <w:rFonts w:cstheme="minorHAnsi"/>
        </w:rPr>
        <w:br/>
      </w:r>
      <w:r w:rsidRPr="00C37069">
        <w:rPr>
          <w:rFonts w:cstheme="minorHAnsi"/>
        </w:rPr>
        <w:br/>
      </w:r>
      <w:r w:rsidR="00422E42" w:rsidRPr="00C37069">
        <w:rPr>
          <w:rFonts w:cstheme="minorHAnsi"/>
        </w:rPr>
        <w:t xml:space="preserve">The meeting </w:t>
      </w:r>
      <w:r w:rsidR="00E908F2" w:rsidRPr="00C37069">
        <w:rPr>
          <w:rFonts w:cstheme="minorHAnsi"/>
        </w:rPr>
        <w:t>ended</w:t>
      </w:r>
      <w:r w:rsidR="00422E42" w:rsidRPr="00C37069">
        <w:rPr>
          <w:rFonts w:cstheme="minorHAnsi"/>
        </w:rPr>
        <w:t xml:space="preserve"> with </w:t>
      </w:r>
      <w:r w:rsidR="00CF551A" w:rsidRPr="00C37069">
        <w:rPr>
          <w:rFonts w:cstheme="minorHAnsi"/>
        </w:rPr>
        <w:t xml:space="preserve">a </w:t>
      </w:r>
      <w:r w:rsidR="00422E42" w:rsidRPr="00C37069">
        <w:rPr>
          <w:rFonts w:cstheme="minorHAnsi"/>
        </w:rPr>
        <w:t>vote of thanks</w:t>
      </w:r>
      <w:r w:rsidR="008C4590" w:rsidRPr="00C37069">
        <w:rPr>
          <w:rFonts w:cstheme="minorHAnsi"/>
        </w:rPr>
        <w:t xml:space="preserve"> </w:t>
      </w:r>
      <w:r w:rsidR="00CF551A" w:rsidRPr="00C37069">
        <w:rPr>
          <w:rFonts w:cstheme="minorHAnsi"/>
        </w:rPr>
        <w:t>to</w:t>
      </w:r>
      <w:r w:rsidR="008C4590" w:rsidRPr="00C37069">
        <w:rPr>
          <w:rFonts w:cstheme="minorHAnsi"/>
        </w:rPr>
        <w:t xml:space="preserve"> the Chair</w:t>
      </w:r>
      <w:r w:rsidR="00422E42" w:rsidRPr="00C37069">
        <w:rPr>
          <w:rFonts w:cstheme="minorHAnsi"/>
        </w:rPr>
        <w:t xml:space="preserve">. </w:t>
      </w:r>
    </w:p>
    <w:p w14:paraId="765CB6EA" w14:textId="77777777" w:rsidR="00C37069" w:rsidRDefault="00C37069" w:rsidP="00C37069">
      <w:pPr>
        <w:spacing w:after="0" w:line="240" w:lineRule="auto"/>
        <w:rPr>
          <w:rFonts w:cstheme="minorHAnsi"/>
        </w:rPr>
      </w:pPr>
    </w:p>
    <w:p w14:paraId="5DE223BF" w14:textId="77777777" w:rsidR="00C37069" w:rsidRDefault="00C37069" w:rsidP="00C37069">
      <w:pPr>
        <w:spacing w:after="0" w:line="240" w:lineRule="auto"/>
        <w:rPr>
          <w:rFonts w:cstheme="minorHAnsi"/>
        </w:rPr>
      </w:pPr>
    </w:p>
    <w:p w14:paraId="4782303A" w14:textId="77777777" w:rsidR="00700744" w:rsidRPr="00700744" w:rsidRDefault="00700744" w:rsidP="00700744">
      <w:pPr>
        <w:spacing w:after="0" w:line="240" w:lineRule="auto"/>
        <w:ind w:left="4320"/>
        <w:rPr>
          <w:rFonts w:cstheme="minorHAnsi"/>
        </w:rPr>
      </w:pPr>
    </w:p>
    <w:p w14:paraId="6880F2BD" w14:textId="77777777" w:rsidR="00C37069" w:rsidRDefault="00C37069" w:rsidP="00C37069">
      <w:pPr>
        <w:spacing w:after="0" w:line="240" w:lineRule="auto"/>
        <w:rPr>
          <w:rFonts w:cstheme="minorHAnsi"/>
        </w:rPr>
      </w:pPr>
    </w:p>
    <w:p w14:paraId="35ED3C6A" w14:textId="77777777" w:rsidR="00C37069" w:rsidRDefault="00C37069" w:rsidP="00C37069">
      <w:pPr>
        <w:spacing w:after="0" w:line="240" w:lineRule="auto"/>
        <w:rPr>
          <w:rFonts w:cstheme="minorHAnsi"/>
        </w:rPr>
      </w:pPr>
    </w:p>
    <w:p w14:paraId="69337CBB" w14:textId="77777777" w:rsidR="00896E77" w:rsidRDefault="00C37069" w:rsidP="00DA7F7E">
      <w:pPr>
        <w:spacing w:after="0" w:line="240" w:lineRule="auto"/>
      </w:pPr>
      <w:r>
        <w:rPr>
          <w:rFonts w:cstheme="minorHAnsi"/>
        </w:rPr>
        <w:t xml:space="preserve"> </w:t>
      </w:r>
    </w:p>
    <w:sectPr w:rsidR="00896E77" w:rsidSect="00DA7F7E">
      <w:footerReference w:type="default" r:id="rId8"/>
      <w:headerReference w:type="first" r:id="rId9"/>
      <w:footerReference w:type="first" r:id="rId10"/>
      <w:pgSz w:w="11906" w:h="16838"/>
      <w:pgMar w:top="1440" w:right="1274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172F9" w14:textId="77777777" w:rsidR="00546F5D" w:rsidRDefault="00546F5D" w:rsidP="00F8422A">
      <w:pPr>
        <w:spacing w:after="0" w:line="240" w:lineRule="auto"/>
      </w:pPr>
      <w:r>
        <w:separator/>
      </w:r>
    </w:p>
  </w:endnote>
  <w:endnote w:type="continuationSeparator" w:id="0">
    <w:p w14:paraId="149CE38F" w14:textId="77777777" w:rsidR="00546F5D" w:rsidRDefault="00546F5D" w:rsidP="00F8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9438947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042B3B6" w14:textId="6FBDF000" w:rsidR="00AD4A68" w:rsidRPr="00AD4A68" w:rsidRDefault="00AD4A68">
        <w:pPr>
          <w:pStyle w:val="Footer"/>
          <w:jc w:val="right"/>
          <w:rPr>
            <w:sz w:val="18"/>
            <w:szCs w:val="18"/>
          </w:rPr>
        </w:pPr>
        <w:r w:rsidRPr="00AD4A68">
          <w:rPr>
            <w:sz w:val="18"/>
            <w:szCs w:val="18"/>
          </w:rPr>
          <w:fldChar w:fldCharType="begin"/>
        </w:r>
        <w:r w:rsidRPr="00AD4A68">
          <w:rPr>
            <w:sz w:val="18"/>
            <w:szCs w:val="18"/>
          </w:rPr>
          <w:instrText xml:space="preserve"> PAGE   \* MERGEFORMAT </w:instrText>
        </w:r>
        <w:r w:rsidRPr="00AD4A68">
          <w:rPr>
            <w:sz w:val="18"/>
            <w:szCs w:val="18"/>
          </w:rPr>
          <w:fldChar w:fldCharType="separate"/>
        </w:r>
        <w:r w:rsidR="00D00C55">
          <w:rPr>
            <w:noProof/>
            <w:sz w:val="18"/>
            <w:szCs w:val="18"/>
          </w:rPr>
          <w:t>4</w:t>
        </w:r>
        <w:r w:rsidRPr="00AD4A68">
          <w:rPr>
            <w:noProof/>
            <w:sz w:val="18"/>
            <w:szCs w:val="18"/>
          </w:rPr>
          <w:fldChar w:fldCharType="end"/>
        </w:r>
      </w:p>
    </w:sdtContent>
  </w:sdt>
  <w:p w14:paraId="513597BE" w14:textId="77777777" w:rsidR="00AD4A68" w:rsidRDefault="00AD4A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124D3" w14:textId="235DBF99" w:rsidR="00AD4A68" w:rsidRPr="00AD4A68" w:rsidRDefault="00AD4A68" w:rsidP="00AD4A68">
    <w:pPr>
      <w:pStyle w:val="Footer"/>
      <w:jc w:val="right"/>
      <w:rPr>
        <w:caps/>
        <w:noProof/>
        <w:sz w:val="18"/>
        <w:szCs w:val="18"/>
      </w:rPr>
    </w:pPr>
    <w:r w:rsidRPr="00AD4A68">
      <w:rPr>
        <w:caps/>
        <w:sz w:val="18"/>
        <w:szCs w:val="18"/>
      </w:rPr>
      <w:fldChar w:fldCharType="begin"/>
    </w:r>
    <w:r w:rsidRPr="00AD4A68">
      <w:rPr>
        <w:caps/>
        <w:sz w:val="18"/>
        <w:szCs w:val="18"/>
      </w:rPr>
      <w:instrText xml:space="preserve"> PAGE   \* MERGEFORMAT </w:instrText>
    </w:r>
    <w:r w:rsidRPr="00AD4A68">
      <w:rPr>
        <w:caps/>
        <w:sz w:val="18"/>
        <w:szCs w:val="18"/>
      </w:rPr>
      <w:fldChar w:fldCharType="separate"/>
    </w:r>
    <w:r w:rsidR="00F96E56">
      <w:rPr>
        <w:caps/>
        <w:noProof/>
        <w:sz w:val="18"/>
        <w:szCs w:val="18"/>
      </w:rPr>
      <w:t>1</w:t>
    </w:r>
    <w:r w:rsidRPr="00AD4A68">
      <w:rPr>
        <w:caps/>
        <w:noProof/>
        <w:sz w:val="18"/>
        <w:szCs w:val="18"/>
      </w:rPr>
      <w:fldChar w:fldCharType="end"/>
    </w:r>
  </w:p>
  <w:p w14:paraId="21287255" w14:textId="77777777" w:rsidR="00AD4A68" w:rsidRDefault="00AD4A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2E0E1" w14:textId="77777777" w:rsidR="00546F5D" w:rsidRDefault="00546F5D" w:rsidP="00F8422A">
      <w:pPr>
        <w:spacing w:after="0" w:line="240" w:lineRule="auto"/>
      </w:pPr>
      <w:r>
        <w:separator/>
      </w:r>
    </w:p>
  </w:footnote>
  <w:footnote w:type="continuationSeparator" w:id="0">
    <w:p w14:paraId="045D4A00" w14:textId="77777777" w:rsidR="00546F5D" w:rsidRDefault="00546F5D" w:rsidP="00F84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1770B" w14:textId="77777777" w:rsidR="005A55EE" w:rsidRDefault="005516BF" w:rsidP="002B3E81">
    <w:pPr>
      <w:pStyle w:val="Header"/>
      <w:jc w:val="center"/>
    </w:pPr>
    <w:r>
      <w:rPr>
        <w:noProof/>
        <w:lang w:eastAsia="en-IN"/>
      </w:rPr>
      <w:drawing>
        <wp:inline distT="0" distB="0" distL="0" distR="0" wp14:anchorId="70C0388F" wp14:editId="1946C70E">
          <wp:extent cx="1524000" cy="51181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ldc_logo_g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7963" cy="5232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E099DE" w14:textId="77777777" w:rsidR="005A55EE" w:rsidRDefault="005A55EE" w:rsidP="002B3E8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5142"/>
    <w:multiLevelType w:val="hybridMultilevel"/>
    <w:tmpl w:val="1726937A"/>
    <w:lvl w:ilvl="0" w:tplc="4009000F">
      <w:start w:val="1"/>
      <w:numFmt w:val="decimal"/>
      <w:lvlText w:val="%1."/>
      <w:lvlJc w:val="left"/>
      <w:pPr>
        <w:ind w:left="360" w:hanging="360"/>
      </w:p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5132AE"/>
    <w:multiLevelType w:val="hybridMultilevel"/>
    <w:tmpl w:val="3C40F1E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974FE"/>
    <w:multiLevelType w:val="hybridMultilevel"/>
    <w:tmpl w:val="B9DCAA9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02288"/>
    <w:multiLevelType w:val="hybridMultilevel"/>
    <w:tmpl w:val="E110D04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F41DB"/>
    <w:multiLevelType w:val="hybridMultilevel"/>
    <w:tmpl w:val="ABD6BEA6"/>
    <w:lvl w:ilvl="0" w:tplc="40090019">
      <w:start w:val="1"/>
      <w:numFmt w:val="lowerLetter"/>
      <w:lvlText w:val="%1."/>
      <w:lvlJc w:val="left"/>
      <w:pPr>
        <w:ind w:left="252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451477"/>
    <w:multiLevelType w:val="hybridMultilevel"/>
    <w:tmpl w:val="86A2617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16E09"/>
    <w:multiLevelType w:val="hybridMultilevel"/>
    <w:tmpl w:val="285A7920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D5650"/>
    <w:multiLevelType w:val="hybridMultilevel"/>
    <w:tmpl w:val="4A040EDE"/>
    <w:lvl w:ilvl="0" w:tplc="4009000F">
      <w:start w:val="1"/>
      <w:numFmt w:val="decimal"/>
      <w:lvlText w:val="%1."/>
      <w:lvlJc w:val="left"/>
      <w:pPr>
        <w:ind w:left="1800" w:hanging="360"/>
      </w:p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0E5C6F"/>
    <w:multiLevelType w:val="hybridMultilevel"/>
    <w:tmpl w:val="42CC037A"/>
    <w:lvl w:ilvl="0" w:tplc="4009001B">
      <w:start w:val="1"/>
      <w:numFmt w:val="lowerRoman"/>
      <w:lvlText w:val="%1."/>
      <w:lvlJc w:val="right"/>
      <w:pPr>
        <w:ind w:left="2520" w:hanging="360"/>
      </w:pPr>
    </w:lvl>
    <w:lvl w:ilvl="1" w:tplc="40090019" w:tentative="1">
      <w:start w:val="1"/>
      <w:numFmt w:val="lowerLetter"/>
      <w:lvlText w:val="%2."/>
      <w:lvlJc w:val="left"/>
      <w:pPr>
        <w:ind w:left="3240" w:hanging="360"/>
      </w:pPr>
    </w:lvl>
    <w:lvl w:ilvl="2" w:tplc="4009001B" w:tentative="1">
      <w:start w:val="1"/>
      <w:numFmt w:val="lowerRoman"/>
      <w:lvlText w:val="%3."/>
      <w:lvlJc w:val="right"/>
      <w:pPr>
        <w:ind w:left="3960" w:hanging="180"/>
      </w:pPr>
    </w:lvl>
    <w:lvl w:ilvl="3" w:tplc="4009000F" w:tentative="1">
      <w:start w:val="1"/>
      <w:numFmt w:val="decimal"/>
      <w:lvlText w:val="%4."/>
      <w:lvlJc w:val="left"/>
      <w:pPr>
        <w:ind w:left="4680" w:hanging="360"/>
      </w:pPr>
    </w:lvl>
    <w:lvl w:ilvl="4" w:tplc="40090019" w:tentative="1">
      <w:start w:val="1"/>
      <w:numFmt w:val="lowerLetter"/>
      <w:lvlText w:val="%5."/>
      <w:lvlJc w:val="left"/>
      <w:pPr>
        <w:ind w:left="5400" w:hanging="360"/>
      </w:pPr>
    </w:lvl>
    <w:lvl w:ilvl="5" w:tplc="4009001B" w:tentative="1">
      <w:start w:val="1"/>
      <w:numFmt w:val="lowerRoman"/>
      <w:lvlText w:val="%6."/>
      <w:lvlJc w:val="right"/>
      <w:pPr>
        <w:ind w:left="6120" w:hanging="180"/>
      </w:pPr>
    </w:lvl>
    <w:lvl w:ilvl="6" w:tplc="4009000F" w:tentative="1">
      <w:start w:val="1"/>
      <w:numFmt w:val="decimal"/>
      <w:lvlText w:val="%7."/>
      <w:lvlJc w:val="left"/>
      <w:pPr>
        <w:ind w:left="6840" w:hanging="360"/>
      </w:pPr>
    </w:lvl>
    <w:lvl w:ilvl="7" w:tplc="40090019" w:tentative="1">
      <w:start w:val="1"/>
      <w:numFmt w:val="lowerLetter"/>
      <w:lvlText w:val="%8."/>
      <w:lvlJc w:val="left"/>
      <w:pPr>
        <w:ind w:left="7560" w:hanging="360"/>
      </w:pPr>
    </w:lvl>
    <w:lvl w:ilvl="8" w:tplc="4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3F760EA"/>
    <w:multiLevelType w:val="multilevel"/>
    <w:tmpl w:val="739E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5E16B01"/>
    <w:multiLevelType w:val="hybridMultilevel"/>
    <w:tmpl w:val="BD005F1E"/>
    <w:lvl w:ilvl="0" w:tplc="4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BFA5DFF"/>
    <w:multiLevelType w:val="multilevel"/>
    <w:tmpl w:val="9EDE53B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DEC6B43"/>
    <w:multiLevelType w:val="hybridMultilevel"/>
    <w:tmpl w:val="734A75D4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E66A83"/>
    <w:multiLevelType w:val="hybridMultilevel"/>
    <w:tmpl w:val="57AAA7BC"/>
    <w:lvl w:ilvl="0" w:tplc="0D9689CA">
      <w:start w:val="1"/>
      <w:numFmt w:val="decimal"/>
      <w:lvlText w:val="%1."/>
      <w:lvlJc w:val="left"/>
      <w:pPr>
        <w:ind w:left="360" w:hanging="360"/>
      </w:pPr>
      <w:rPr>
        <w:b/>
        <w:color w:val="2E74B5" w:themeColor="accent1" w:themeShade="BF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C0E09"/>
    <w:multiLevelType w:val="hybridMultilevel"/>
    <w:tmpl w:val="F0E4FED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5F1306"/>
    <w:multiLevelType w:val="hybridMultilevel"/>
    <w:tmpl w:val="E3C0BB4C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0C0A6C"/>
    <w:multiLevelType w:val="hybridMultilevel"/>
    <w:tmpl w:val="AC8ACD84"/>
    <w:lvl w:ilvl="0" w:tplc="0C09000F">
      <w:start w:val="1"/>
      <w:numFmt w:val="decimal"/>
      <w:lvlText w:val="%1."/>
      <w:lvlJc w:val="left"/>
      <w:pPr>
        <w:ind w:left="450" w:hanging="360"/>
      </w:pPr>
    </w:lvl>
    <w:lvl w:ilvl="1" w:tplc="0C090019" w:tentative="1">
      <w:start w:val="1"/>
      <w:numFmt w:val="lowerLetter"/>
      <w:lvlText w:val="%2."/>
      <w:lvlJc w:val="left"/>
      <w:pPr>
        <w:ind w:left="1170" w:hanging="360"/>
      </w:pPr>
    </w:lvl>
    <w:lvl w:ilvl="2" w:tplc="0C09001B" w:tentative="1">
      <w:start w:val="1"/>
      <w:numFmt w:val="lowerRoman"/>
      <w:lvlText w:val="%3."/>
      <w:lvlJc w:val="right"/>
      <w:pPr>
        <w:ind w:left="1890" w:hanging="180"/>
      </w:pPr>
    </w:lvl>
    <w:lvl w:ilvl="3" w:tplc="0C09000F" w:tentative="1">
      <w:start w:val="1"/>
      <w:numFmt w:val="decimal"/>
      <w:lvlText w:val="%4."/>
      <w:lvlJc w:val="left"/>
      <w:pPr>
        <w:ind w:left="2610" w:hanging="360"/>
      </w:pPr>
    </w:lvl>
    <w:lvl w:ilvl="4" w:tplc="0C090019" w:tentative="1">
      <w:start w:val="1"/>
      <w:numFmt w:val="lowerLetter"/>
      <w:lvlText w:val="%5."/>
      <w:lvlJc w:val="left"/>
      <w:pPr>
        <w:ind w:left="3330" w:hanging="360"/>
      </w:pPr>
    </w:lvl>
    <w:lvl w:ilvl="5" w:tplc="0C09001B" w:tentative="1">
      <w:start w:val="1"/>
      <w:numFmt w:val="lowerRoman"/>
      <w:lvlText w:val="%6."/>
      <w:lvlJc w:val="right"/>
      <w:pPr>
        <w:ind w:left="4050" w:hanging="180"/>
      </w:pPr>
    </w:lvl>
    <w:lvl w:ilvl="6" w:tplc="0C09000F" w:tentative="1">
      <w:start w:val="1"/>
      <w:numFmt w:val="decimal"/>
      <w:lvlText w:val="%7."/>
      <w:lvlJc w:val="left"/>
      <w:pPr>
        <w:ind w:left="4770" w:hanging="360"/>
      </w:pPr>
    </w:lvl>
    <w:lvl w:ilvl="7" w:tplc="0C090019" w:tentative="1">
      <w:start w:val="1"/>
      <w:numFmt w:val="lowerLetter"/>
      <w:lvlText w:val="%8."/>
      <w:lvlJc w:val="left"/>
      <w:pPr>
        <w:ind w:left="5490" w:hanging="360"/>
      </w:pPr>
    </w:lvl>
    <w:lvl w:ilvl="8" w:tplc="0C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335A460A"/>
    <w:multiLevelType w:val="hybridMultilevel"/>
    <w:tmpl w:val="9A74B8EE"/>
    <w:lvl w:ilvl="0" w:tplc="40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34862AD7"/>
    <w:multiLevelType w:val="hybridMultilevel"/>
    <w:tmpl w:val="6B2A89D6"/>
    <w:lvl w:ilvl="0" w:tplc="4009000F">
      <w:start w:val="1"/>
      <w:numFmt w:val="decimal"/>
      <w:lvlText w:val="%1."/>
      <w:lvlJc w:val="left"/>
      <w:pPr>
        <w:ind w:left="360" w:hanging="360"/>
      </w:p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B53E35"/>
    <w:multiLevelType w:val="hybridMultilevel"/>
    <w:tmpl w:val="80466B3E"/>
    <w:lvl w:ilvl="0" w:tplc="A00A0CA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B561629"/>
    <w:multiLevelType w:val="hybridMultilevel"/>
    <w:tmpl w:val="C68C7AAA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7C62F5"/>
    <w:multiLevelType w:val="hybridMultilevel"/>
    <w:tmpl w:val="4888E624"/>
    <w:lvl w:ilvl="0" w:tplc="4009000F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A449E3"/>
    <w:multiLevelType w:val="hybridMultilevel"/>
    <w:tmpl w:val="AA44963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375648"/>
    <w:multiLevelType w:val="hybridMultilevel"/>
    <w:tmpl w:val="683C4B5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446C04"/>
    <w:multiLevelType w:val="hybridMultilevel"/>
    <w:tmpl w:val="C7685BF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62C15"/>
    <w:multiLevelType w:val="hybridMultilevel"/>
    <w:tmpl w:val="ACACD29E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0E76976"/>
    <w:multiLevelType w:val="hybridMultilevel"/>
    <w:tmpl w:val="B66CBE3C"/>
    <w:lvl w:ilvl="0" w:tplc="2BB41E24">
      <w:start w:val="5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20694"/>
    <w:multiLevelType w:val="multilevel"/>
    <w:tmpl w:val="F8EE6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417F0D"/>
    <w:multiLevelType w:val="hybridMultilevel"/>
    <w:tmpl w:val="4A040EDE"/>
    <w:lvl w:ilvl="0" w:tplc="4009000F">
      <w:start w:val="1"/>
      <w:numFmt w:val="decimal"/>
      <w:lvlText w:val="%1."/>
      <w:lvlJc w:val="left"/>
      <w:pPr>
        <w:ind w:left="1800" w:hanging="360"/>
      </w:p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EF05C8F"/>
    <w:multiLevelType w:val="hybridMultilevel"/>
    <w:tmpl w:val="4C105B5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1F65E9B"/>
    <w:multiLevelType w:val="hybridMultilevel"/>
    <w:tmpl w:val="6C509B1C"/>
    <w:lvl w:ilvl="0" w:tplc="40090019">
      <w:start w:val="1"/>
      <w:numFmt w:val="lowerLetter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D82719"/>
    <w:multiLevelType w:val="hybridMultilevel"/>
    <w:tmpl w:val="33882E14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871A38"/>
    <w:multiLevelType w:val="hybridMultilevel"/>
    <w:tmpl w:val="A1301BB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C2019"/>
    <w:multiLevelType w:val="hybridMultilevel"/>
    <w:tmpl w:val="40ECFA06"/>
    <w:lvl w:ilvl="0" w:tplc="4009001B">
      <w:start w:val="1"/>
      <w:numFmt w:val="lowerRoman"/>
      <w:lvlText w:val="%1."/>
      <w:lvlJc w:val="right"/>
      <w:pPr>
        <w:ind w:left="2340" w:hanging="360"/>
      </w:pPr>
    </w:lvl>
    <w:lvl w:ilvl="1" w:tplc="40090019" w:tentative="1">
      <w:start w:val="1"/>
      <w:numFmt w:val="lowerLetter"/>
      <w:lvlText w:val="%2."/>
      <w:lvlJc w:val="left"/>
      <w:pPr>
        <w:ind w:left="3060" w:hanging="360"/>
      </w:pPr>
    </w:lvl>
    <w:lvl w:ilvl="2" w:tplc="4009001B" w:tentative="1">
      <w:start w:val="1"/>
      <w:numFmt w:val="lowerRoman"/>
      <w:lvlText w:val="%3."/>
      <w:lvlJc w:val="right"/>
      <w:pPr>
        <w:ind w:left="3780" w:hanging="180"/>
      </w:pPr>
    </w:lvl>
    <w:lvl w:ilvl="3" w:tplc="4009000F" w:tentative="1">
      <w:start w:val="1"/>
      <w:numFmt w:val="decimal"/>
      <w:lvlText w:val="%4."/>
      <w:lvlJc w:val="left"/>
      <w:pPr>
        <w:ind w:left="4500" w:hanging="360"/>
      </w:pPr>
    </w:lvl>
    <w:lvl w:ilvl="4" w:tplc="40090019" w:tentative="1">
      <w:start w:val="1"/>
      <w:numFmt w:val="lowerLetter"/>
      <w:lvlText w:val="%5."/>
      <w:lvlJc w:val="left"/>
      <w:pPr>
        <w:ind w:left="5220" w:hanging="360"/>
      </w:pPr>
    </w:lvl>
    <w:lvl w:ilvl="5" w:tplc="4009001B" w:tentative="1">
      <w:start w:val="1"/>
      <w:numFmt w:val="lowerRoman"/>
      <w:lvlText w:val="%6."/>
      <w:lvlJc w:val="right"/>
      <w:pPr>
        <w:ind w:left="5940" w:hanging="180"/>
      </w:pPr>
    </w:lvl>
    <w:lvl w:ilvl="6" w:tplc="4009000F" w:tentative="1">
      <w:start w:val="1"/>
      <w:numFmt w:val="decimal"/>
      <w:lvlText w:val="%7."/>
      <w:lvlJc w:val="left"/>
      <w:pPr>
        <w:ind w:left="6660" w:hanging="360"/>
      </w:pPr>
    </w:lvl>
    <w:lvl w:ilvl="7" w:tplc="40090019" w:tentative="1">
      <w:start w:val="1"/>
      <w:numFmt w:val="lowerLetter"/>
      <w:lvlText w:val="%8."/>
      <w:lvlJc w:val="left"/>
      <w:pPr>
        <w:ind w:left="7380" w:hanging="360"/>
      </w:pPr>
    </w:lvl>
    <w:lvl w:ilvl="8" w:tplc="40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4" w15:restartNumberingAfterBreak="0">
    <w:nsid w:val="6AB3326A"/>
    <w:multiLevelType w:val="hybridMultilevel"/>
    <w:tmpl w:val="B6B02052"/>
    <w:lvl w:ilvl="0" w:tplc="3E00D0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B461D42"/>
    <w:multiLevelType w:val="hybridMultilevel"/>
    <w:tmpl w:val="9DA4348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7123B7"/>
    <w:multiLevelType w:val="hybridMultilevel"/>
    <w:tmpl w:val="D8F86560"/>
    <w:lvl w:ilvl="0" w:tplc="4009000F">
      <w:start w:val="1"/>
      <w:numFmt w:val="decimal"/>
      <w:lvlText w:val="%1."/>
      <w:lvlJc w:val="left"/>
      <w:pPr>
        <w:ind w:left="360" w:hanging="360"/>
      </w:pPr>
    </w:lvl>
    <w:lvl w:ilvl="1" w:tplc="49A47F86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 w:tplc="CE0E9562">
      <w:start w:val="1"/>
      <w:numFmt w:val="lowerRoman"/>
      <w:lvlText w:val="%3."/>
      <w:lvlJc w:val="right"/>
      <w:pPr>
        <w:ind w:left="1800" w:hanging="180"/>
      </w:pPr>
      <w:rPr>
        <w:b w:val="0"/>
      </w:r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553581"/>
    <w:multiLevelType w:val="hybridMultilevel"/>
    <w:tmpl w:val="E5A48B38"/>
    <w:lvl w:ilvl="0" w:tplc="DECCB2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B58E9"/>
    <w:multiLevelType w:val="hybridMultilevel"/>
    <w:tmpl w:val="3C40F1E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43F08"/>
    <w:multiLevelType w:val="hybridMultilevel"/>
    <w:tmpl w:val="C34826D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470637"/>
    <w:multiLevelType w:val="hybridMultilevel"/>
    <w:tmpl w:val="360009A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"/>
  </w:num>
  <w:num w:numId="3">
    <w:abstractNumId w:val="36"/>
  </w:num>
  <w:num w:numId="4">
    <w:abstractNumId w:val="0"/>
  </w:num>
  <w:num w:numId="5">
    <w:abstractNumId w:val="21"/>
  </w:num>
  <w:num w:numId="6">
    <w:abstractNumId w:val="22"/>
  </w:num>
  <w:num w:numId="7">
    <w:abstractNumId w:val="15"/>
  </w:num>
  <w:num w:numId="8">
    <w:abstractNumId w:val="12"/>
  </w:num>
  <w:num w:numId="9">
    <w:abstractNumId w:val="6"/>
  </w:num>
  <w:num w:numId="10">
    <w:abstractNumId w:val="20"/>
  </w:num>
  <w:num w:numId="11">
    <w:abstractNumId w:val="23"/>
  </w:num>
  <w:num w:numId="12">
    <w:abstractNumId w:val="24"/>
  </w:num>
  <w:num w:numId="13">
    <w:abstractNumId w:val="33"/>
  </w:num>
  <w:num w:numId="14">
    <w:abstractNumId w:val="8"/>
  </w:num>
  <w:num w:numId="15">
    <w:abstractNumId w:val="28"/>
  </w:num>
  <w:num w:numId="16">
    <w:abstractNumId w:val="7"/>
  </w:num>
  <w:num w:numId="17">
    <w:abstractNumId w:val="4"/>
  </w:num>
  <w:num w:numId="18">
    <w:abstractNumId w:val="30"/>
  </w:num>
  <w:num w:numId="19">
    <w:abstractNumId w:val="3"/>
  </w:num>
  <w:num w:numId="20">
    <w:abstractNumId w:val="39"/>
  </w:num>
  <w:num w:numId="21">
    <w:abstractNumId w:val="25"/>
  </w:num>
  <w:num w:numId="22">
    <w:abstractNumId w:val="19"/>
  </w:num>
  <w:num w:numId="23">
    <w:abstractNumId w:val="35"/>
  </w:num>
  <w:num w:numId="24">
    <w:abstractNumId w:val="11"/>
  </w:num>
  <w:num w:numId="25">
    <w:abstractNumId w:val="16"/>
  </w:num>
  <w:num w:numId="26">
    <w:abstractNumId w:val="17"/>
  </w:num>
  <w:num w:numId="27">
    <w:abstractNumId w:val="2"/>
  </w:num>
  <w:num w:numId="28">
    <w:abstractNumId w:val="10"/>
  </w:num>
  <w:num w:numId="29">
    <w:abstractNumId w:val="31"/>
  </w:num>
  <w:num w:numId="30">
    <w:abstractNumId w:val="13"/>
  </w:num>
  <w:num w:numId="31">
    <w:abstractNumId w:val="37"/>
  </w:num>
  <w:num w:numId="32">
    <w:abstractNumId w:val="14"/>
  </w:num>
  <w:num w:numId="33">
    <w:abstractNumId w:val="40"/>
  </w:num>
  <w:num w:numId="34">
    <w:abstractNumId w:val="32"/>
  </w:num>
  <w:num w:numId="35">
    <w:abstractNumId w:val="34"/>
  </w:num>
  <w:num w:numId="36">
    <w:abstractNumId w:val="26"/>
  </w:num>
  <w:num w:numId="37">
    <w:abstractNumId w:val="29"/>
  </w:num>
  <w:num w:numId="38">
    <w:abstractNumId w:val="27"/>
  </w:num>
  <w:num w:numId="39">
    <w:abstractNumId w:val="9"/>
  </w:num>
  <w:num w:numId="40">
    <w:abstractNumId w:val="5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EE8"/>
    <w:rsid w:val="00001B83"/>
    <w:rsid w:val="000033E7"/>
    <w:rsid w:val="0003737D"/>
    <w:rsid w:val="00041029"/>
    <w:rsid w:val="000450F5"/>
    <w:rsid w:val="00051766"/>
    <w:rsid w:val="00067B00"/>
    <w:rsid w:val="00070AF8"/>
    <w:rsid w:val="00074B2B"/>
    <w:rsid w:val="00086AF4"/>
    <w:rsid w:val="000943DD"/>
    <w:rsid w:val="000B7A02"/>
    <w:rsid w:val="000C13FA"/>
    <w:rsid w:val="000C2990"/>
    <w:rsid w:val="000D2D7B"/>
    <w:rsid w:val="000F2F90"/>
    <w:rsid w:val="001007A4"/>
    <w:rsid w:val="0011691A"/>
    <w:rsid w:val="00117F7D"/>
    <w:rsid w:val="00121A33"/>
    <w:rsid w:val="00124E17"/>
    <w:rsid w:val="00131588"/>
    <w:rsid w:val="00141191"/>
    <w:rsid w:val="00171C93"/>
    <w:rsid w:val="00176E0B"/>
    <w:rsid w:val="0019339F"/>
    <w:rsid w:val="00197AC7"/>
    <w:rsid w:val="001D44F1"/>
    <w:rsid w:val="001E03A6"/>
    <w:rsid w:val="001E50A1"/>
    <w:rsid w:val="001F1FA1"/>
    <w:rsid w:val="001F2573"/>
    <w:rsid w:val="001F5C27"/>
    <w:rsid w:val="00202EE5"/>
    <w:rsid w:val="00213504"/>
    <w:rsid w:val="00216249"/>
    <w:rsid w:val="002230EE"/>
    <w:rsid w:val="0022453B"/>
    <w:rsid w:val="00236AFB"/>
    <w:rsid w:val="002378C8"/>
    <w:rsid w:val="002411A2"/>
    <w:rsid w:val="00243F9F"/>
    <w:rsid w:val="0024492F"/>
    <w:rsid w:val="00246453"/>
    <w:rsid w:val="002464BC"/>
    <w:rsid w:val="00264F79"/>
    <w:rsid w:val="002650DB"/>
    <w:rsid w:val="00274D54"/>
    <w:rsid w:val="002A2B5B"/>
    <w:rsid w:val="002B3E81"/>
    <w:rsid w:val="002B687D"/>
    <w:rsid w:val="002C0392"/>
    <w:rsid w:val="002C29E0"/>
    <w:rsid w:val="002D2636"/>
    <w:rsid w:val="002D6BEC"/>
    <w:rsid w:val="002E08E2"/>
    <w:rsid w:val="00314692"/>
    <w:rsid w:val="0032460F"/>
    <w:rsid w:val="00327B18"/>
    <w:rsid w:val="003303D1"/>
    <w:rsid w:val="0033602D"/>
    <w:rsid w:val="003363C0"/>
    <w:rsid w:val="00350DE5"/>
    <w:rsid w:val="0035408B"/>
    <w:rsid w:val="003541DA"/>
    <w:rsid w:val="003831F5"/>
    <w:rsid w:val="0039129C"/>
    <w:rsid w:val="0039552C"/>
    <w:rsid w:val="0039626B"/>
    <w:rsid w:val="003A766E"/>
    <w:rsid w:val="003A78BA"/>
    <w:rsid w:val="003A7DE0"/>
    <w:rsid w:val="003B313E"/>
    <w:rsid w:val="003B4C48"/>
    <w:rsid w:val="003B57E4"/>
    <w:rsid w:val="003B6908"/>
    <w:rsid w:val="003C730E"/>
    <w:rsid w:val="003D59E6"/>
    <w:rsid w:val="003F2268"/>
    <w:rsid w:val="003F4919"/>
    <w:rsid w:val="003F7082"/>
    <w:rsid w:val="00410AA5"/>
    <w:rsid w:val="0041454B"/>
    <w:rsid w:val="00422E42"/>
    <w:rsid w:val="0042612F"/>
    <w:rsid w:val="00427BFC"/>
    <w:rsid w:val="0043002D"/>
    <w:rsid w:val="0043711D"/>
    <w:rsid w:val="004406F2"/>
    <w:rsid w:val="00440D32"/>
    <w:rsid w:val="00457039"/>
    <w:rsid w:val="00462AB2"/>
    <w:rsid w:val="00462DFB"/>
    <w:rsid w:val="004637DB"/>
    <w:rsid w:val="00465528"/>
    <w:rsid w:val="00466B56"/>
    <w:rsid w:val="00476D5D"/>
    <w:rsid w:val="004828CB"/>
    <w:rsid w:val="00492414"/>
    <w:rsid w:val="00493A7E"/>
    <w:rsid w:val="004A5B40"/>
    <w:rsid w:val="004A7BF8"/>
    <w:rsid w:val="004C06D0"/>
    <w:rsid w:val="004C7BA3"/>
    <w:rsid w:val="004D3E9D"/>
    <w:rsid w:val="004D4434"/>
    <w:rsid w:val="004D4EAB"/>
    <w:rsid w:val="004D6707"/>
    <w:rsid w:val="004D67D7"/>
    <w:rsid w:val="004D77DA"/>
    <w:rsid w:val="004E09A0"/>
    <w:rsid w:val="004E788D"/>
    <w:rsid w:val="004F56D3"/>
    <w:rsid w:val="00501DBA"/>
    <w:rsid w:val="00515E98"/>
    <w:rsid w:val="00521C1F"/>
    <w:rsid w:val="00525442"/>
    <w:rsid w:val="00527BE2"/>
    <w:rsid w:val="0053380D"/>
    <w:rsid w:val="00541D30"/>
    <w:rsid w:val="00546F5D"/>
    <w:rsid w:val="00547060"/>
    <w:rsid w:val="00550681"/>
    <w:rsid w:val="00550ED7"/>
    <w:rsid w:val="00551273"/>
    <w:rsid w:val="005516BF"/>
    <w:rsid w:val="005568CA"/>
    <w:rsid w:val="0056450A"/>
    <w:rsid w:val="005732C8"/>
    <w:rsid w:val="00574A96"/>
    <w:rsid w:val="0057615A"/>
    <w:rsid w:val="00580AD1"/>
    <w:rsid w:val="00581165"/>
    <w:rsid w:val="005818C9"/>
    <w:rsid w:val="00582CD1"/>
    <w:rsid w:val="005A2E34"/>
    <w:rsid w:val="005A4406"/>
    <w:rsid w:val="005A55EE"/>
    <w:rsid w:val="005A6190"/>
    <w:rsid w:val="005C2ACB"/>
    <w:rsid w:val="005C6E22"/>
    <w:rsid w:val="005D3713"/>
    <w:rsid w:val="005F0790"/>
    <w:rsid w:val="005F2C1D"/>
    <w:rsid w:val="00620CBD"/>
    <w:rsid w:val="00632AB9"/>
    <w:rsid w:val="00643632"/>
    <w:rsid w:val="006871DB"/>
    <w:rsid w:val="006922A0"/>
    <w:rsid w:val="00695B58"/>
    <w:rsid w:val="006D3537"/>
    <w:rsid w:val="006E30FB"/>
    <w:rsid w:val="006F4E6F"/>
    <w:rsid w:val="00700744"/>
    <w:rsid w:val="007335CA"/>
    <w:rsid w:val="007365EA"/>
    <w:rsid w:val="00747C24"/>
    <w:rsid w:val="007626DC"/>
    <w:rsid w:val="007726C6"/>
    <w:rsid w:val="0078362C"/>
    <w:rsid w:val="00794133"/>
    <w:rsid w:val="00796A2C"/>
    <w:rsid w:val="007A6F72"/>
    <w:rsid w:val="007B135D"/>
    <w:rsid w:val="007B47D6"/>
    <w:rsid w:val="007B6B90"/>
    <w:rsid w:val="007C0603"/>
    <w:rsid w:val="007C50DF"/>
    <w:rsid w:val="007D3899"/>
    <w:rsid w:val="007D5AB7"/>
    <w:rsid w:val="007D5B66"/>
    <w:rsid w:val="007E4D9A"/>
    <w:rsid w:val="007E5B9D"/>
    <w:rsid w:val="007E6C93"/>
    <w:rsid w:val="00801203"/>
    <w:rsid w:val="00813E25"/>
    <w:rsid w:val="00836192"/>
    <w:rsid w:val="00836C72"/>
    <w:rsid w:val="00837512"/>
    <w:rsid w:val="008524A4"/>
    <w:rsid w:val="008559BB"/>
    <w:rsid w:val="00856598"/>
    <w:rsid w:val="00875281"/>
    <w:rsid w:val="00875729"/>
    <w:rsid w:val="0089032A"/>
    <w:rsid w:val="00896E77"/>
    <w:rsid w:val="008A5D40"/>
    <w:rsid w:val="008B4A65"/>
    <w:rsid w:val="008B7DF8"/>
    <w:rsid w:val="008C4590"/>
    <w:rsid w:val="008C7BA9"/>
    <w:rsid w:val="008D607A"/>
    <w:rsid w:val="008D66B7"/>
    <w:rsid w:val="008E147E"/>
    <w:rsid w:val="008E1DE3"/>
    <w:rsid w:val="008F1A32"/>
    <w:rsid w:val="008F4485"/>
    <w:rsid w:val="00916930"/>
    <w:rsid w:val="0092010B"/>
    <w:rsid w:val="009308DC"/>
    <w:rsid w:val="009426EC"/>
    <w:rsid w:val="0094482B"/>
    <w:rsid w:val="0095071B"/>
    <w:rsid w:val="00964066"/>
    <w:rsid w:val="009645F0"/>
    <w:rsid w:val="00990BC0"/>
    <w:rsid w:val="009910A2"/>
    <w:rsid w:val="009A023C"/>
    <w:rsid w:val="009A2C91"/>
    <w:rsid w:val="009C0187"/>
    <w:rsid w:val="009C6BF0"/>
    <w:rsid w:val="009C6D97"/>
    <w:rsid w:val="009D5D3A"/>
    <w:rsid w:val="00A010AB"/>
    <w:rsid w:val="00A0358A"/>
    <w:rsid w:val="00A04B37"/>
    <w:rsid w:val="00A06356"/>
    <w:rsid w:val="00A44C3F"/>
    <w:rsid w:val="00A50CB0"/>
    <w:rsid w:val="00A55BB4"/>
    <w:rsid w:val="00A5726D"/>
    <w:rsid w:val="00A82EAD"/>
    <w:rsid w:val="00A94B7B"/>
    <w:rsid w:val="00AA05F5"/>
    <w:rsid w:val="00AB36DC"/>
    <w:rsid w:val="00AC0FF5"/>
    <w:rsid w:val="00AC612F"/>
    <w:rsid w:val="00AD4A68"/>
    <w:rsid w:val="00AD7984"/>
    <w:rsid w:val="00AE1693"/>
    <w:rsid w:val="00AE4379"/>
    <w:rsid w:val="00AF79F6"/>
    <w:rsid w:val="00B00B3B"/>
    <w:rsid w:val="00B0725C"/>
    <w:rsid w:val="00B129D7"/>
    <w:rsid w:val="00B13517"/>
    <w:rsid w:val="00B145F7"/>
    <w:rsid w:val="00B2282E"/>
    <w:rsid w:val="00B23CD1"/>
    <w:rsid w:val="00B32751"/>
    <w:rsid w:val="00B35BFC"/>
    <w:rsid w:val="00B43FDC"/>
    <w:rsid w:val="00B46A31"/>
    <w:rsid w:val="00B65240"/>
    <w:rsid w:val="00B65F78"/>
    <w:rsid w:val="00B66F4D"/>
    <w:rsid w:val="00B7247D"/>
    <w:rsid w:val="00B81C46"/>
    <w:rsid w:val="00B91D73"/>
    <w:rsid w:val="00B93038"/>
    <w:rsid w:val="00B95179"/>
    <w:rsid w:val="00B95EA0"/>
    <w:rsid w:val="00BB038E"/>
    <w:rsid w:val="00BB28CB"/>
    <w:rsid w:val="00BB3FFF"/>
    <w:rsid w:val="00BC0F48"/>
    <w:rsid w:val="00BD1BCD"/>
    <w:rsid w:val="00BE6403"/>
    <w:rsid w:val="00BF5659"/>
    <w:rsid w:val="00C03CCF"/>
    <w:rsid w:val="00C0740F"/>
    <w:rsid w:val="00C17FB9"/>
    <w:rsid w:val="00C2155E"/>
    <w:rsid w:val="00C251E9"/>
    <w:rsid w:val="00C278EE"/>
    <w:rsid w:val="00C30E2F"/>
    <w:rsid w:val="00C37069"/>
    <w:rsid w:val="00C37A26"/>
    <w:rsid w:val="00C404C9"/>
    <w:rsid w:val="00C52E2F"/>
    <w:rsid w:val="00C64195"/>
    <w:rsid w:val="00C70F02"/>
    <w:rsid w:val="00C7394F"/>
    <w:rsid w:val="00C8145C"/>
    <w:rsid w:val="00C83920"/>
    <w:rsid w:val="00C93DF6"/>
    <w:rsid w:val="00CA41BA"/>
    <w:rsid w:val="00CB2BE1"/>
    <w:rsid w:val="00CC4B98"/>
    <w:rsid w:val="00CD3F70"/>
    <w:rsid w:val="00CF4EB3"/>
    <w:rsid w:val="00CF4F3D"/>
    <w:rsid w:val="00CF551A"/>
    <w:rsid w:val="00CF7535"/>
    <w:rsid w:val="00D00C55"/>
    <w:rsid w:val="00D14FA8"/>
    <w:rsid w:val="00D22DF1"/>
    <w:rsid w:val="00D324E3"/>
    <w:rsid w:val="00D40657"/>
    <w:rsid w:val="00D44CF3"/>
    <w:rsid w:val="00D45E8E"/>
    <w:rsid w:val="00D52CDF"/>
    <w:rsid w:val="00D66257"/>
    <w:rsid w:val="00D71C76"/>
    <w:rsid w:val="00D7257C"/>
    <w:rsid w:val="00D81BD5"/>
    <w:rsid w:val="00D82EFF"/>
    <w:rsid w:val="00D857C0"/>
    <w:rsid w:val="00D87FB5"/>
    <w:rsid w:val="00D9049E"/>
    <w:rsid w:val="00D9225E"/>
    <w:rsid w:val="00DA7F7E"/>
    <w:rsid w:val="00DB4A0D"/>
    <w:rsid w:val="00DB5D85"/>
    <w:rsid w:val="00DC2D2F"/>
    <w:rsid w:val="00DC5F55"/>
    <w:rsid w:val="00DD63E4"/>
    <w:rsid w:val="00E02A32"/>
    <w:rsid w:val="00E142F2"/>
    <w:rsid w:val="00E15349"/>
    <w:rsid w:val="00E171BB"/>
    <w:rsid w:val="00E2084C"/>
    <w:rsid w:val="00E21AE1"/>
    <w:rsid w:val="00E2316E"/>
    <w:rsid w:val="00E33B98"/>
    <w:rsid w:val="00E44B8C"/>
    <w:rsid w:val="00E50E90"/>
    <w:rsid w:val="00E64ACA"/>
    <w:rsid w:val="00E908F2"/>
    <w:rsid w:val="00EA24CA"/>
    <w:rsid w:val="00EB0D48"/>
    <w:rsid w:val="00EC036D"/>
    <w:rsid w:val="00EC19E9"/>
    <w:rsid w:val="00EC2B87"/>
    <w:rsid w:val="00EC7654"/>
    <w:rsid w:val="00ED5619"/>
    <w:rsid w:val="00EE179E"/>
    <w:rsid w:val="00EE6668"/>
    <w:rsid w:val="00EF330D"/>
    <w:rsid w:val="00EF39D3"/>
    <w:rsid w:val="00EF63C1"/>
    <w:rsid w:val="00EF6497"/>
    <w:rsid w:val="00F13ACD"/>
    <w:rsid w:val="00F35DA5"/>
    <w:rsid w:val="00F36E6B"/>
    <w:rsid w:val="00F4142B"/>
    <w:rsid w:val="00F512D8"/>
    <w:rsid w:val="00F5363D"/>
    <w:rsid w:val="00F5741A"/>
    <w:rsid w:val="00F8422A"/>
    <w:rsid w:val="00F96E56"/>
    <w:rsid w:val="00FA1095"/>
    <w:rsid w:val="00FA5B28"/>
    <w:rsid w:val="00FA7EE8"/>
    <w:rsid w:val="00FC258F"/>
    <w:rsid w:val="00FC25D6"/>
    <w:rsid w:val="00FD3873"/>
    <w:rsid w:val="00FE26D3"/>
    <w:rsid w:val="00FF1F25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4055B"/>
  <w15:chartTrackingRefBased/>
  <w15:docId w15:val="{163FC758-BAA4-4B68-8EF4-D8862AEB5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330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E9D"/>
    <w:pPr>
      <w:ind w:left="720"/>
      <w:contextualSpacing/>
    </w:pPr>
  </w:style>
  <w:style w:type="paragraph" w:styleId="Header">
    <w:name w:val="header"/>
    <w:aliases w:val="Header1,ho,header odd"/>
    <w:basedOn w:val="Normal"/>
    <w:link w:val="HeaderChar"/>
    <w:unhideWhenUsed/>
    <w:rsid w:val="00F84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Header1 Char,ho Char,header odd Char"/>
    <w:basedOn w:val="DefaultParagraphFont"/>
    <w:link w:val="Header"/>
    <w:rsid w:val="00F8422A"/>
  </w:style>
  <w:style w:type="paragraph" w:styleId="Footer">
    <w:name w:val="footer"/>
    <w:basedOn w:val="Normal"/>
    <w:link w:val="FooterChar"/>
    <w:uiPriority w:val="99"/>
    <w:unhideWhenUsed/>
    <w:rsid w:val="00F84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22A"/>
  </w:style>
  <w:style w:type="paragraph" w:styleId="BalloonText">
    <w:name w:val="Balloon Text"/>
    <w:basedOn w:val="Normal"/>
    <w:link w:val="BalloonTextChar"/>
    <w:uiPriority w:val="99"/>
    <w:semiHidden/>
    <w:unhideWhenUsed/>
    <w:rsid w:val="00632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AB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91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726C6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F33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A10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10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10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10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109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49B47-FC12-43C9-8C95-F5EAE1F2D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1496</Words>
  <Characters>8531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Jacob, Neena (ICRISAT-IN)</dc:creator>
  <cp:keywords/>
  <dc:description/>
  <cp:lastModifiedBy>Carampatana, Jake (GLDC-ICARDA)</cp:lastModifiedBy>
  <cp:revision>7</cp:revision>
  <cp:lastPrinted>2019-12-11T05:38:00Z</cp:lastPrinted>
  <dcterms:created xsi:type="dcterms:W3CDTF">2019-12-10T10:44:00Z</dcterms:created>
  <dcterms:modified xsi:type="dcterms:W3CDTF">2020-06-16T09:37:00Z</dcterms:modified>
</cp:coreProperties>
</file>