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2CF" w:rsidRDefault="002352CF" w:rsidP="002352CF">
      <w:pPr>
        <w:jc w:val="both"/>
        <w:rPr>
          <w:rFonts w:eastAsia="Times New Roman"/>
          <w:sz w:val="24"/>
          <w:szCs w:val="24"/>
        </w:rPr>
      </w:pPr>
      <w:r w:rsidRPr="000E2ECB">
        <w:rPr>
          <w:rFonts w:eastAsia="Times New Roman"/>
          <w:b/>
          <w:bCs/>
          <w:sz w:val="24"/>
          <w:szCs w:val="24"/>
        </w:rPr>
        <w:t>Activity:</w:t>
      </w:r>
      <w:r w:rsidRPr="009E4BC1">
        <w:rPr>
          <w:rFonts w:eastAsia="Times New Roman"/>
          <w:sz w:val="24"/>
          <w:szCs w:val="24"/>
        </w:rPr>
        <w:t xml:space="preserve">  Molecular and morphological diversity in </w:t>
      </w:r>
      <w:proofErr w:type="spellStart"/>
      <w:r w:rsidRPr="009E4BC1">
        <w:rPr>
          <w:rFonts w:eastAsia="Times New Roman"/>
          <w:i/>
          <w:sz w:val="24"/>
          <w:szCs w:val="24"/>
        </w:rPr>
        <w:t>Phytophthora</w:t>
      </w:r>
      <w:proofErr w:type="spellEnd"/>
      <w:r w:rsidRPr="009E4BC1">
        <w:rPr>
          <w:rFonts w:eastAsia="Times New Roman"/>
          <w:i/>
          <w:sz w:val="24"/>
          <w:szCs w:val="24"/>
        </w:rPr>
        <w:t xml:space="preserve"> </w:t>
      </w:r>
      <w:proofErr w:type="spellStart"/>
      <w:r w:rsidRPr="009E4BC1">
        <w:rPr>
          <w:rFonts w:eastAsia="Times New Roman"/>
          <w:i/>
          <w:sz w:val="24"/>
          <w:szCs w:val="24"/>
        </w:rPr>
        <w:t>cajani</w:t>
      </w:r>
      <w:proofErr w:type="spellEnd"/>
      <w:r w:rsidRPr="009E4BC1">
        <w:rPr>
          <w:rFonts w:eastAsia="Times New Roman"/>
          <w:sz w:val="24"/>
          <w:szCs w:val="24"/>
        </w:rPr>
        <w:t xml:space="preserve"> isolates in India</w:t>
      </w:r>
    </w:p>
    <w:p w:rsidR="002352CF" w:rsidRDefault="002352CF" w:rsidP="002352CF">
      <w:pPr>
        <w:jc w:val="both"/>
        <w:rPr>
          <w:rFonts w:eastAsia="Times New Roman"/>
          <w:sz w:val="24"/>
          <w:szCs w:val="24"/>
        </w:rPr>
      </w:pPr>
      <w:r w:rsidRPr="000E2ECB">
        <w:rPr>
          <w:rFonts w:eastAsia="Times New Roman"/>
          <w:b/>
          <w:sz w:val="24"/>
          <w:szCs w:val="24"/>
        </w:rPr>
        <w:t>Objective</w:t>
      </w:r>
      <w:r w:rsidRPr="000E2ECB">
        <w:rPr>
          <w:rFonts w:eastAsia="Times New Roman"/>
          <w:sz w:val="24"/>
          <w:szCs w:val="24"/>
        </w:rPr>
        <w:t xml:space="preserve">: </w:t>
      </w:r>
      <w:r>
        <w:rPr>
          <w:rFonts w:eastAsia="Times New Roman"/>
          <w:sz w:val="24"/>
          <w:szCs w:val="24"/>
        </w:rPr>
        <w:t>T</w:t>
      </w:r>
      <w:r w:rsidRPr="009E4BC1">
        <w:rPr>
          <w:rFonts w:eastAsia="Times New Roman"/>
          <w:sz w:val="24"/>
          <w:szCs w:val="24"/>
        </w:rPr>
        <w:t xml:space="preserve">o assess the extent of diversity of </w:t>
      </w:r>
      <w:proofErr w:type="spellStart"/>
      <w:r w:rsidRPr="009E4BC1">
        <w:rPr>
          <w:rFonts w:eastAsia="Times New Roman"/>
          <w:i/>
          <w:sz w:val="24"/>
          <w:szCs w:val="24"/>
        </w:rPr>
        <w:t>Phytophthora</w:t>
      </w:r>
      <w:proofErr w:type="spellEnd"/>
      <w:r w:rsidRPr="009E4BC1">
        <w:rPr>
          <w:rFonts w:eastAsia="Times New Roman"/>
          <w:i/>
          <w:sz w:val="24"/>
          <w:szCs w:val="24"/>
        </w:rPr>
        <w:t xml:space="preserve"> </w:t>
      </w:r>
      <w:proofErr w:type="spellStart"/>
      <w:r w:rsidRPr="009E4BC1">
        <w:rPr>
          <w:rFonts w:eastAsia="Times New Roman"/>
          <w:i/>
          <w:sz w:val="24"/>
          <w:szCs w:val="24"/>
        </w:rPr>
        <w:t>cajani</w:t>
      </w:r>
      <w:proofErr w:type="spellEnd"/>
      <w:r w:rsidRPr="009E4BC1">
        <w:rPr>
          <w:rFonts w:eastAsia="Times New Roman"/>
          <w:sz w:val="24"/>
          <w:szCs w:val="24"/>
        </w:rPr>
        <w:t xml:space="preserve"> isolates collected from different climatic situations of India using morphological characters and</w:t>
      </w:r>
      <w:r>
        <w:rPr>
          <w:rFonts w:eastAsia="Times New Roman"/>
          <w:sz w:val="24"/>
          <w:szCs w:val="24"/>
        </w:rPr>
        <w:t xml:space="preserve"> molecular</w:t>
      </w:r>
      <w:r w:rsidRPr="009E4BC1">
        <w:rPr>
          <w:rFonts w:eastAsia="Times New Roman"/>
          <w:sz w:val="24"/>
          <w:szCs w:val="24"/>
        </w:rPr>
        <w:t xml:space="preserve"> markers.</w:t>
      </w:r>
    </w:p>
    <w:p w:rsidR="002352CF" w:rsidRDefault="002352CF" w:rsidP="002352CF">
      <w:pPr>
        <w:jc w:val="both"/>
        <w:rPr>
          <w:rStyle w:val="size"/>
          <w:rFonts w:eastAsia="Times New Roman"/>
          <w:color w:val="000000"/>
          <w:sz w:val="24"/>
          <w:szCs w:val="24"/>
        </w:rPr>
      </w:pPr>
      <w:r w:rsidRPr="000E2ECB">
        <w:rPr>
          <w:rStyle w:val="size"/>
          <w:rFonts w:eastAsia="Times New Roman"/>
          <w:b/>
          <w:color w:val="000000"/>
          <w:sz w:val="24"/>
          <w:szCs w:val="24"/>
        </w:rPr>
        <w:t>Materials and methods</w:t>
      </w:r>
      <w:r w:rsidRPr="000E2ECB">
        <w:rPr>
          <w:rStyle w:val="size"/>
          <w:rFonts w:eastAsia="Times New Roman"/>
          <w:color w:val="000000"/>
          <w:sz w:val="24"/>
          <w:szCs w:val="24"/>
        </w:rPr>
        <w:t>:</w:t>
      </w:r>
      <w:r w:rsidRPr="000E2ECB">
        <w:rPr>
          <w:sz w:val="24"/>
          <w:szCs w:val="24"/>
        </w:rPr>
        <w:t xml:space="preserve"> </w:t>
      </w:r>
      <w:r w:rsidRPr="006F3E0F">
        <w:rPr>
          <w:rStyle w:val="size"/>
          <w:rFonts w:eastAsia="Times New Roman"/>
          <w:color w:val="000000"/>
          <w:sz w:val="24"/>
          <w:szCs w:val="24"/>
        </w:rPr>
        <w:t xml:space="preserve">Morphological and cultural variability of 14 isolates of </w:t>
      </w:r>
      <w:proofErr w:type="spellStart"/>
      <w:r w:rsidRPr="00781351">
        <w:rPr>
          <w:rStyle w:val="size"/>
          <w:rFonts w:eastAsia="Times New Roman"/>
          <w:i/>
          <w:color w:val="000000"/>
          <w:sz w:val="24"/>
          <w:szCs w:val="24"/>
        </w:rPr>
        <w:t>Phytophthora</w:t>
      </w:r>
      <w:proofErr w:type="spellEnd"/>
      <w:r w:rsidRPr="00781351">
        <w:rPr>
          <w:rStyle w:val="size"/>
          <w:rFonts w:eastAsia="Times New Roman"/>
          <w:i/>
          <w:color w:val="000000"/>
          <w:sz w:val="24"/>
          <w:szCs w:val="24"/>
        </w:rPr>
        <w:t xml:space="preserve"> </w:t>
      </w:r>
      <w:proofErr w:type="spellStart"/>
      <w:r w:rsidRPr="00781351">
        <w:rPr>
          <w:rStyle w:val="size"/>
          <w:rFonts w:eastAsia="Times New Roman"/>
          <w:i/>
          <w:color w:val="000000"/>
          <w:sz w:val="24"/>
          <w:szCs w:val="24"/>
        </w:rPr>
        <w:t>cajani</w:t>
      </w:r>
      <w:proofErr w:type="spellEnd"/>
      <w:r w:rsidRPr="006F3E0F">
        <w:rPr>
          <w:rStyle w:val="size"/>
          <w:rFonts w:eastAsia="Times New Roman"/>
          <w:color w:val="000000"/>
          <w:sz w:val="24"/>
          <w:szCs w:val="24"/>
        </w:rPr>
        <w:t xml:space="preserve"> collected from major </w:t>
      </w:r>
      <w:proofErr w:type="spellStart"/>
      <w:r w:rsidRPr="006F3E0F">
        <w:rPr>
          <w:rStyle w:val="size"/>
          <w:rFonts w:eastAsia="Times New Roman"/>
          <w:color w:val="000000"/>
          <w:sz w:val="24"/>
          <w:szCs w:val="24"/>
        </w:rPr>
        <w:t>pigeonpea</w:t>
      </w:r>
      <w:proofErr w:type="spellEnd"/>
      <w:r w:rsidRPr="006F3E0F">
        <w:rPr>
          <w:rStyle w:val="size"/>
          <w:rFonts w:eastAsia="Times New Roman"/>
          <w:color w:val="000000"/>
          <w:sz w:val="24"/>
          <w:szCs w:val="24"/>
        </w:rPr>
        <w:t xml:space="preserve"> growing areas in India was studied on different media namely potato dextrose agar (PDA), V8 juice agar (V8JA), corn meal agar (CMA), oat meal agar (OMA), </w:t>
      </w:r>
      <w:proofErr w:type="spellStart"/>
      <w:r w:rsidRPr="006F3E0F">
        <w:rPr>
          <w:rStyle w:val="size"/>
          <w:rFonts w:eastAsia="Times New Roman"/>
          <w:color w:val="000000"/>
          <w:sz w:val="24"/>
          <w:szCs w:val="24"/>
        </w:rPr>
        <w:t>czepek</w:t>
      </w:r>
      <w:proofErr w:type="spellEnd"/>
      <w:r w:rsidRPr="006F3E0F">
        <w:rPr>
          <w:rStyle w:val="size"/>
          <w:rFonts w:eastAsia="Times New Roman"/>
          <w:color w:val="000000"/>
          <w:sz w:val="24"/>
          <w:szCs w:val="24"/>
        </w:rPr>
        <w:t xml:space="preserve"> dox agar (CDA) and </w:t>
      </w:r>
      <w:proofErr w:type="spellStart"/>
      <w:r w:rsidRPr="006F3E0F">
        <w:rPr>
          <w:rStyle w:val="size"/>
          <w:rFonts w:eastAsia="Times New Roman"/>
          <w:color w:val="000000"/>
          <w:sz w:val="24"/>
          <w:szCs w:val="24"/>
        </w:rPr>
        <w:t>pigeonpea</w:t>
      </w:r>
      <w:proofErr w:type="spellEnd"/>
      <w:r w:rsidRPr="006F3E0F">
        <w:rPr>
          <w:rStyle w:val="size"/>
          <w:rFonts w:eastAsia="Times New Roman"/>
          <w:color w:val="000000"/>
          <w:sz w:val="24"/>
          <w:szCs w:val="24"/>
        </w:rPr>
        <w:t xml:space="preserve"> seed extract agar (PPSE). Cultural characters in relation to mycelium colour and colony appearance of different isolates was also catalogued.</w:t>
      </w:r>
      <w:r>
        <w:rPr>
          <w:rStyle w:val="size"/>
          <w:rFonts w:eastAsia="Times New Roman"/>
          <w:color w:val="000000"/>
          <w:sz w:val="24"/>
          <w:szCs w:val="24"/>
        </w:rPr>
        <w:t xml:space="preserve"> For molecular diversity study, </w:t>
      </w:r>
      <w:r w:rsidRPr="006F3E0F">
        <w:rPr>
          <w:rStyle w:val="size"/>
          <w:rFonts w:eastAsia="Times New Roman"/>
          <w:color w:val="000000"/>
          <w:sz w:val="24"/>
          <w:szCs w:val="24"/>
        </w:rPr>
        <w:t>PCR amplification of the ITS regions</w:t>
      </w:r>
      <w:r>
        <w:rPr>
          <w:rStyle w:val="size"/>
          <w:rFonts w:eastAsia="Times New Roman"/>
          <w:color w:val="000000"/>
          <w:sz w:val="24"/>
          <w:szCs w:val="24"/>
        </w:rPr>
        <w:t xml:space="preserve"> (ITS1 and ITS2) </w:t>
      </w:r>
      <w:r w:rsidRPr="006F3E0F">
        <w:rPr>
          <w:rStyle w:val="size"/>
          <w:rFonts w:eastAsia="Times New Roman"/>
          <w:color w:val="000000"/>
          <w:sz w:val="24"/>
          <w:szCs w:val="24"/>
        </w:rPr>
        <w:t xml:space="preserve">and 5.8S ribosomal </w:t>
      </w:r>
      <w:r>
        <w:rPr>
          <w:rStyle w:val="size"/>
          <w:rFonts w:eastAsia="Times New Roman"/>
          <w:color w:val="000000"/>
          <w:sz w:val="24"/>
          <w:szCs w:val="24"/>
        </w:rPr>
        <w:t xml:space="preserve">DNA was performed with the ITS1 </w:t>
      </w:r>
      <w:r w:rsidRPr="006F3E0F">
        <w:rPr>
          <w:rStyle w:val="size"/>
          <w:rFonts w:eastAsia="Times New Roman"/>
          <w:color w:val="000000"/>
          <w:sz w:val="24"/>
          <w:szCs w:val="24"/>
        </w:rPr>
        <w:t>(F) and ITS4 (R)</w:t>
      </w:r>
      <w:r>
        <w:rPr>
          <w:rStyle w:val="size"/>
          <w:rFonts w:eastAsia="Times New Roman"/>
          <w:color w:val="000000"/>
          <w:sz w:val="24"/>
          <w:szCs w:val="24"/>
        </w:rPr>
        <w:t xml:space="preserve">. Phylogenetic </w:t>
      </w:r>
      <w:r w:rsidRPr="006F3E0F">
        <w:rPr>
          <w:rStyle w:val="size"/>
          <w:rFonts w:eastAsia="Times New Roman"/>
          <w:color w:val="000000"/>
          <w:sz w:val="24"/>
          <w:szCs w:val="24"/>
        </w:rPr>
        <w:t>tree was constructed wit</w:t>
      </w:r>
      <w:r>
        <w:rPr>
          <w:rStyle w:val="size"/>
          <w:rFonts w:eastAsia="Times New Roman"/>
          <w:color w:val="000000"/>
          <w:sz w:val="24"/>
          <w:szCs w:val="24"/>
        </w:rPr>
        <w:t xml:space="preserve">h 35 other </w:t>
      </w:r>
      <w:proofErr w:type="spellStart"/>
      <w:r>
        <w:rPr>
          <w:rStyle w:val="size"/>
          <w:rFonts w:eastAsia="Times New Roman"/>
          <w:color w:val="000000"/>
          <w:sz w:val="24"/>
          <w:szCs w:val="24"/>
        </w:rPr>
        <w:t>Phytophthora</w:t>
      </w:r>
      <w:proofErr w:type="spellEnd"/>
      <w:r>
        <w:rPr>
          <w:rStyle w:val="size"/>
          <w:rFonts w:eastAsia="Times New Roman"/>
          <w:color w:val="000000"/>
          <w:sz w:val="24"/>
          <w:szCs w:val="24"/>
        </w:rPr>
        <w:t xml:space="preserve"> spp. as </w:t>
      </w:r>
      <w:r w:rsidRPr="006F3E0F">
        <w:rPr>
          <w:rStyle w:val="size"/>
          <w:rFonts w:eastAsia="Times New Roman"/>
          <w:color w:val="000000"/>
          <w:sz w:val="24"/>
          <w:szCs w:val="24"/>
        </w:rPr>
        <w:t>out groups using the progra</w:t>
      </w:r>
      <w:r>
        <w:rPr>
          <w:rStyle w:val="size"/>
          <w:rFonts w:eastAsia="Times New Roman"/>
          <w:color w:val="000000"/>
          <w:sz w:val="24"/>
          <w:szCs w:val="24"/>
        </w:rPr>
        <w:t xml:space="preserve">m MEGA6.06. Model was predicted </w:t>
      </w:r>
      <w:r w:rsidRPr="006F3E0F">
        <w:rPr>
          <w:rStyle w:val="size"/>
          <w:rFonts w:eastAsia="Times New Roman"/>
          <w:color w:val="000000"/>
          <w:sz w:val="24"/>
          <w:szCs w:val="24"/>
        </w:rPr>
        <w:t xml:space="preserve">by </w:t>
      </w:r>
      <w:proofErr w:type="spellStart"/>
      <w:r w:rsidRPr="006F3E0F">
        <w:rPr>
          <w:rStyle w:val="size"/>
          <w:rFonts w:eastAsia="Times New Roman"/>
          <w:color w:val="000000"/>
          <w:sz w:val="24"/>
          <w:szCs w:val="24"/>
        </w:rPr>
        <w:t>JModeltest</w:t>
      </w:r>
      <w:proofErr w:type="spellEnd"/>
      <w:r w:rsidRPr="006F3E0F">
        <w:rPr>
          <w:rStyle w:val="size"/>
          <w:rFonts w:eastAsia="Times New Roman"/>
          <w:color w:val="000000"/>
          <w:sz w:val="24"/>
          <w:szCs w:val="24"/>
        </w:rPr>
        <w:t xml:space="preserve"> 2.1.7 v20141120 software.</w:t>
      </w:r>
    </w:p>
    <w:p w:rsidR="002352CF" w:rsidRPr="00781351" w:rsidRDefault="002352CF" w:rsidP="002352CF">
      <w:pPr>
        <w:spacing w:before="120" w:after="120" w:line="240" w:lineRule="auto"/>
        <w:jc w:val="both"/>
        <w:rPr>
          <w:rStyle w:val="size"/>
          <w:rFonts w:eastAsia="Times New Roman"/>
          <w:color w:val="000000"/>
          <w:sz w:val="24"/>
          <w:szCs w:val="24"/>
        </w:rPr>
      </w:pPr>
      <w:r w:rsidRPr="004A2A9C">
        <w:rPr>
          <w:b/>
          <w:sz w:val="24"/>
          <w:szCs w:val="24"/>
        </w:rPr>
        <w:t>Results and interpretation</w:t>
      </w:r>
      <w:r>
        <w:rPr>
          <w:sz w:val="24"/>
          <w:szCs w:val="24"/>
        </w:rPr>
        <w:t xml:space="preserve">:  </w:t>
      </w:r>
      <w:r w:rsidRPr="00781351">
        <w:rPr>
          <w:rStyle w:val="size"/>
          <w:rFonts w:eastAsia="Times New Roman"/>
          <w:color w:val="000000"/>
          <w:sz w:val="24"/>
          <w:szCs w:val="24"/>
        </w:rPr>
        <w:t xml:space="preserve">All the isolates produced a uniform to irregular colony pattern on almost all of the media (Figure). Profuse growth was observed on V8 and OMA. The pattern was rosaceous on PDA.  Each isolate was observed on V8 juice agar medium under microscope for the morphological characters. Sporangia of P. </w:t>
      </w:r>
      <w:proofErr w:type="spellStart"/>
      <w:r w:rsidRPr="00781351">
        <w:rPr>
          <w:rStyle w:val="size"/>
          <w:rFonts w:eastAsia="Times New Roman"/>
          <w:color w:val="000000"/>
          <w:sz w:val="24"/>
          <w:szCs w:val="24"/>
        </w:rPr>
        <w:t>cajani</w:t>
      </w:r>
      <w:proofErr w:type="spellEnd"/>
      <w:r w:rsidRPr="00781351">
        <w:rPr>
          <w:rStyle w:val="size"/>
          <w:rFonts w:eastAsia="Times New Roman"/>
          <w:color w:val="000000"/>
          <w:sz w:val="24"/>
          <w:szCs w:val="24"/>
        </w:rPr>
        <w:t xml:space="preserve"> were non-</w:t>
      </w:r>
      <w:proofErr w:type="spellStart"/>
      <w:r w:rsidRPr="00781351">
        <w:rPr>
          <w:rStyle w:val="size"/>
          <w:rFonts w:eastAsia="Times New Roman"/>
          <w:color w:val="000000"/>
          <w:sz w:val="24"/>
          <w:szCs w:val="24"/>
        </w:rPr>
        <w:t>papillate</w:t>
      </w:r>
      <w:proofErr w:type="spellEnd"/>
      <w:r w:rsidRPr="00781351">
        <w:rPr>
          <w:rStyle w:val="size"/>
          <w:rFonts w:eastAsia="Times New Roman"/>
          <w:color w:val="000000"/>
          <w:sz w:val="24"/>
          <w:szCs w:val="24"/>
        </w:rPr>
        <w:t xml:space="preserve"> and ranged in shape from ovoid to </w:t>
      </w:r>
      <w:proofErr w:type="spellStart"/>
      <w:r w:rsidRPr="00781351">
        <w:rPr>
          <w:rStyle w:val="size"/>
          <w:rFonts w:eastAsia="Times New Roman"/>
          <w:color w:val="000000"/>
          <w:sz w:val="24"/>
          <w:szCs w:val="24"/>
        </w:rPr>
        <w:t>obpyriform</w:t>
      </w:r>
      <w:proofErr w:type="spellEnd"/>
      <w:r w:rsidRPr="00781351">
        <w:rPr>
          <w:rStyle w:val="size"/>
          <w:rFonts w:eastAsia="Times New Roman"/>
          <w:color w:val="000000"/>
          <w:sz w:val="24"/>
          <w:szCs w:val="24"/>
        </w:rPr>
        <w:t xml:space="preserve">. All isolates produced proliferating </w:t>
      </w:r>
      <w:proofErr w:type="spellStart"/>
      <w:r w:rsidRPr="00781351">
        <w:rPr>
          <w:rStyle w:val="size"/>
          <w:rFonts w:eastAsia="Times New Roman"/>
          <w:color w:val="000000"/>
          <w:sz w:val="24"/>
          <w:szCs w:val="24"/>
        </w:rPr>
        <w:t>sporangiaphores</w:t>
      </w:r>
      <w:proofErr w:type="spellEnd"/>
      <w:r w:rsidRPr="00781351">
        <w:rPr>
          <w:rStyle w:val="size"/>
          <w:rFonts w:eastAsia="Times New Roman"/>
          <w:color w:val="000000"/>
          <w:sz w:val="24"/>
          <w:szCs w:val="24"/>
        </w:rPr>
        <w:t xml:space="preserve">. Rarely, hyphal swellings were observed in the infected seedling tissues. Hyphal swellings were terminal and outer </w:t>
      </w:r>
      <w:proofErr w:type="spellStart"/>
      <w:r w:rsidRPr="00781351">
        <w:rPr>
          <w:rStyle w:val="size"/>
          <w:rFonts w:eastAsia="Times New Roman"/>
          <w:color w:val="000000"/>
          <w:sz w:val="24"/>
          <w:szCs w:val="24"/>
        </w:rPr>
        <w:t>calary</w:t>
      </w:r>
      <w:proofErr w:type="spellEnd"/>
      <w:r w:rsidRPr="00781351">
        <w:rPr>
          <w:rStyle w:val="size"/>
          <w:rFonts w:eastAsia="Times New Roman"/>
          <w:color w:val="000000"/>
          <w:sz w:val="24"/>
          <w:szCs w:val="24"/>
        </w:rPr>
        <w:t xml:space="preserve"> with finger like projection (Figure).</w:t>
      </w:r>
    </w:p>
    <w:p w:rsidR="002352CF" w:rsidRPr="006F3E0F" w:rsidRDefault="002352CF" w:rsidP="002352CF">
      <w:pPr>
        <w:spacing w:before="120" w:after="120" w:line="240" w:lineRule="auto"/>
        <w:jc w:val="both"/>
        <w:rPr>
          <w:rStyle w:val="size"/>
          <w:rFonts w:eastAsia="Times New Roman"/>
          <w:color w:val="000000"/>
        </w:rPr>
      </w:pPr>
    </w:p>
    <w:p w:rsidR="002352CF" w:rsidRPr="006F3E0F" w:rsidRDefault="002352CF" w:rsidP="002352CF">
      <w:pPr>
        <w:jc w:val="both"/>
        <w:rPr>
          <w:rStyle w:val="size"/>
          <w:rFonts w:eastAsia="Times New Roman"/>
          <w:color w:val="000000"/>
        </w:rPr>
      </w:pPr>
      <w:r w:rsidRPr="006F3E0F">
        <w:rPr>
          <w:rStyle w:val="size"/>
          <w:noProof/>
          <w:color w:val="000000"/>
          <w:sz w:val="24"/>
          <w:lang w:val="en-US"/>
        </w:rPr>
        <w:drawing>
          <wp:anchor distT="0" distB="0" distL="114300" distR="114300" simplePos="0" relativeHeight="251659264" behindDoc="1" locked="0" layoutInCell="1" allowOverlap="1" wp14:anchorId="70E79F68" wp14:editId="00DB45F5">
            <wp:simplePos x="0" y="0"/>
            <wp:positionH relativeFrom="column">
              <wp:posOffset>-109220</wp:posOffset>
            </wp:positionH>
            <wp:positionV relativeFrom="paragraph">
              <wp:posOffset>90805</wp:posOffset>
            </wp:positionV>
            <wp:extent cx="5957570" cy="1066800"/>
            <wp:effectExtent l="0" t="0" r="5080" b="0"/>
            <wp:wrapTight wrapText="bothSides">
              <wp:wrapPolygon edited="0">
                <wp:start x="0" y="0"/>
                <wp:lineTo x="0" y="18514"/>
                <wp:lineTo x="1174" y="18514"/>
                <wp:lineTo x="1174" y="21214"/>
                <wp:lineTo x="20168" y="21214"/>
                <wp:lineTo x="20306" y="18514"/>
                <wp:lineTo x="21549" y="18514"/>
                <wp:lineTo x="2154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b="5173"/>
                    <a:stretch>
                      <a:fillRect/>
                    </a:stretch>
                  </pic:blipFill>
                  <pic:spPr bwMode="auto">
                    <a:xfrm>
                      <a:off x="0" y="0"/>
                      <a:ext cx="595757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3E0F">
        <w:rPr>
          <w:rStyle w:val="size"/>
          <w:rFonts w:eastAsia="Times New Roman"/>
          <w:color w:val="000000"/>
        </w:rPr>
        <w:t xml:space="preserve">Figure: Colony morphology of </w:t>
      </w:r>
      <w:r w:rsidRPr="007F42AA">
        <w:rPr>
          <w:rStyle w:val="size"/>
          <w:rFonts w:eastAsia="Times New Roman"/>
          <w:i/>
          <w:color w:val="000000"/>
        </w:rPr>
        <w:t xml:space="preserve">P. </w:t>
      </w:r>
      <w:proofErr w:type="spellStart"/>
      <w:r w:rsidRPr="007F42AA">
        <w:rPr>
          <w:rStyle w:val="size"/>
          <w:rFonts w:eastAsia="Times New Roman"/>
          <w:i/>
          <w:color w:val="000000"/>
        </w:rPr>
        <w:t>cajani</w:t>
      </w:r>
      <w:proofErr w:type="spellEnd"/>
      <w:r w:rsidRPr="006F3E0F">
        <w:rPr>
          <w:rStyle w:val="size"/>
          <w:rFonts w:eastAsia="Times New Roman"/>
          <w:color w:val="000000"/>
        </w:rPr>
        <w:t xml:space="preserve"> on different media (a) PDA, (b) V8JA, (c) CMA, (d) OMA, (e) CDA, (f) PPSE.</w:t>
      </w:r>
    </w:p>
    <w:p w:rsidR="002352CF" w:rsidRPr="006F3E0F" w:rsidRDefault="002352CF" w:rsidP="002352CF">
      <w:pPr>
        <w:jc w:val="both"/>
        <w:rPr>
          <w:sz w:val="24"/>
          <w:szCs w:val="24"/>
        </w:rPr>
      </w:pPr>
      <w:r w:rsidRPr="006F3E0F">
        <w:rPr>
          <w:sz w:val="24"/>
          <w:szCs w:val="24"/>
        </w:rPr>
        <w:t xml:space="preserve">The phylogenetic relationship among the isolates as well as with other </w:t>
      </w:r>
      <w:proofErr w:type="spellStart"/>
      <w:r w:rsidRPr="00781351">
        <w:rPr>
          <w:i/>
          <w:sz w:val="24"/>
          <w:szCs w:val="24"/>
        </w:rPr>
        <w:t>Phytophthora</w:t>
      </w:r>
      <w:proofErr w:type="spellEnd"/>
      <w:r w:rsidRPr="006F3E0F">
        <w:rPr>
          <w:sz w:val="24"/>
          <w:szCs w:val="24"/>
        </w:rPr>
        <w:t xml:space="preserve"> spp. was made based on nucleotide sequences of ITS region. In phylogenetic tree, it was found that all the isolates of </w:t>
      </w:r>
      <w:r w:rsidRPr="007F42AA">
        <w:rPr>
          <w:i/>
          <w:sz w:val="24"/>
          <w:szCs w:val="24"/>
        </w:rPr>
        <w:t xml:space="preserve">P. </w:t>
      </w:r>
      <w:proofErr w:type="spellStart"/>
      <w:r w:rsidRPr="007F42AA">
        <w:rPr>
          <w:i/>
          <w:sz w:val="24"/>
          <w:szCs w:val="24"/>
        </w:rPr>
        <w:t>cajani</w:t>
      </w:r>
      <w:proofErr w:type="spellEnd"/>
      <w:r w:rsidRPr="006F3E0F">
        <w:rPr>
          <w:sz w:val="24"/>
          <w:szCs w:val="24"/>
        </w:rPr>
        <w:t xml:space="preserve"> were grouped together in the same clade with the nearest relative </w:t>
      </w:r>
      <w:r w:rsidRPr="007F42AA">
        <w:rPr>
          <w:i/>
          <w:sz w:val="24"/>
          <w:szCs w:val="24"/>
        </w:rPr>
        <w:t xml:space="preserve">P. </w:t>
      </w:r>
      <w:proofErr w:type="spellStart"/>
      <w:r w:rsidRPr="007F42AA">
        <w:rPr>
          <w:i/>
          <w:sz w:val="24"/>
          <w:szCs w:val="24"/>
        </w:rPr>
        <w:t>sojae</w:t>
      </w:r>
      <w:proofErr w:type="spellEnd"/>
      <w:r w:rsidRPr="006F3E0F">
        <w:rPr>
          <w:sz w:val="24"/>
          <w:szCs w:val="24"/>
        </w:rPr>
        <w:t xml:space="preserve"> isolate.</w:t>
      </w:r>
    </w:p>
    <w:p w:rsidR="002352CF" w:rsidRPr="00EF73C1" w:rsidRDefault="002352CF" w:rsidP="002352CF">
      <w:pPr>
        <w:jc w:val="both"/>
        <w:rPr>
          <w:sz w:val="24"/>
          <w:szCs w:val="24"/>
        </w:rPr>
      </w:pPr>
      <w:r w:rsidRPr="00E93A34">
        <w:rPr>
          <w:b/>
          <w:sz w:val="24"/>
          <w:szCs w:val="24"/>
        </w:rPr>
        <w:t>Next steps</w:t>
      </w:r>
      <w:r>
        <w:rPr>
          <w:sz w:val="24"/>
          <w:szCs w:val="24"/>
        </w:rPr>
        <w:t xml:space="preserve">: Investigation needs to be done involving more number of isolates of </w:t>
      </w:r>
      <w:r w:rsidRPr="00781351">
        <w:rPr>
          <w:i/>
          <w:sz w:val="24"/>
          <w:szCs w:val="24"/>
        </w:rPr>
        <w:t xml:space="preserve">P. </w:t>
      </w:r>
      <w:proofErr w:type="spellStart"/>
      <w:r w:rsidRPr="00781351">
        <w:rPr>
          <w:i/>
          <w:sz w:val="24"/>
          <w:szCs w:val="24"/>
        </w:rPr>
        <w:t>cajani</w:t>
      </w:r>
      <w:proofErr w:type="spellEnd"/>
      <w:r w:rsidRPr="006F3E0F">
        <w:rPr>
          <w:sz w:val="24"/>
          <w:szCs w:val="24"/>
        </w:rPr>
        <w:t>.</w:t>
      </w:r>
    </w:p>
    <w:p w:rsidR="00003D03" w:rsidRDefault="00003D03">
      <w:bookmarkStart w:id="0" w:name="_GoBack"/>
      <w:bookmarkEnd w:id="0"/>
    </w:p>
    <w:sectPr w:rsidR="00003D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7BF"/>
    <w:rsid w:val="00003D03"/>
    <w:rsid w:val="002352CF"/>
    <w:rsid w:val="00BF47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EB1A47-697B-4B33-8A03-580C87AD0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2CF"/>
    <w:pPr>
      <w:spacing w:after="200" w:line="276" w:lineRule="auto"/>
    </w:pPr>
    <w:rPr>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ze">
    <w:name w:val="size"/>
    <w:basedOn w:val="DefaultParagraphFont"/>
    <w:rsid w:val="002352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324</Words>
  <Characters>1849</Characters>
  <Application>Microsoft Office Word</Application>
  <DocSecurity>0</DocSecurity>
  <Lines>15</Lines>
  <Paragraphs>4</Paragraphs>
  <ScaleCrop>false</ScaleCrop>
  <Company>Hewlett-Packard Company</Company>
  <LinksUpToDate>false</LinksUpToDate>
  <CharactersWithSpaces>2169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2017-02-28T06:48:00Z</dcterms:created>
  <dcterms:modified xsi:type="dcterms:W3CDTF">2017-02-28T06:48:00Z</dcterms:modified>
</cp:coreProperties>
</file>