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FA4" w:rsidRPr="00720699" w:rsidRDefault="00327FA4" w:rsidP="00327FA4">
      <w:pPr>
        <w:jc w:val="both"/>
        <w:rPr>
          <w:rFonts w:eastAsia="Times New Roman"/>
          <w:b/>
        </w:rPr>
      </w:pPr>
      <w:r w:rsidRPr="00720699">
        <w:rPr>
          <w:rFonts w:eastAsia="Times New Roman"/>
          <w:b/>
        </w:rPr>
        <w:t xml:space="preserve">Activity 8: </w:t>
      </w:r>
      <w:r w:rsidRPr="00720699">
        <w:rPr>
          <w:b/>
          <w:i/>
        </w:rPr>
        <w:t>Conduct grain nutritional quality analysis of farmer preferred/released finger and pearl millets cultivars</w:t>
      </w:r>
    </w:p>
    <w:p w:rsidR="00327FA4" w:rsidRPr="00720699" w:rsidRDefault="00327FA4" w:rsidP="00327FA4">
      <w:pPr>
        <w:jc w:val="both"/>
        <w:rPr>
          <w:rFonts w:eastAsia="Times New Roman"/>
        </w:rPr>
      </w:pPr>
      <w:r w:rsidRPr="00720699">
        <w:rPr>
          <w:rFonts w:eastAsia="Times New Roman"/>
          <w:b/>
        </w:rPr>
        <w:t>Objective and intended output</w:t>
      </w:r>
      <w:r w:rsidRPr="00720699">
        <w:rPr>
          <w:rFonts w:eastAsia="Times New Roman"/>
        </w:rPr>
        <w:t>: Determine the variability in mineral content among the farmer preferred and improved varieties commonly grown in the ESA region. The intended output is data to enable us understand the nutrient content status of the commonly grown varieties to help identify varieties to be promoted for nutrient content and those to be used as donors/recipients in the nutrient dense breeding program. To acquire data to enable promote the crop as nutrient superior.</w:t>
      </w:r>
    </w:p>
    <w:p w:rsidR="00327FA4" w:rsidRPr="00720699" w:rsidRDefault="00327FA4" w:rsidP="00327FA4">
      <w:pPr>
        <w:jc w:val="both"/>
        <w:rPr>
          <w:rFonts w:eastAsia="Times New Roman"/>
          <w:b/>
        </w:rPr>
      </w:pPr>
      <w:r w:rsidRPr="00720699">
        <w:rPr>
          <w:rFonts w:eastAsia="Times New Roman"/>
          <w:b/>
        </w:rPr>
        <w:t xml:space="preserve">Materials and methods: </w:t>
      </w:r>
      <w:r w:rsidRPr="00720699">
        <w:rPr>
          <w:rFonts w:eastAsia="Times New Roman"/>
        </w:rPr>
        <w:t>100 varieties comprising of the farmer preferred local cultivars and improved varieties cultivated in East and Southern Africa (Kenya, Uganda, Tanzania, Ethiopia, Malawi and Zimbabwe) were planted in field at the ICRISAT-</w:t>
      </w:r>
      <w:proofErr w:type="spellStart"/>
      <w:r w:rsidRPr="00720699">
        <w:rPr>
          <w:rFonts w:eastAsia="Times New Roman"/>
        </w:rPr>
        <w:t>Kiboko</w:t>
      </w:r>
      <w:proofErr w:type="spellEnd"/>
      <w:r w:rsidRPr="00720699">
        <w:rPr>
          <w:rFonts w:eastAsia="Times New Roman"/>
        </w:rPr>
        <w:t xml:space="preserve"> station. After harvest fresh grain </w:t>
      </w:r>
      <w:r>
        <w:rPr>
          <w:rFonts w:eastAsia="Times New Roman"/>
        </w:rPr>
        <w:t>samples</w:t>
      </w:r>
      <w:r w:rsidRPr="00720699">
        <w:rPr>
          <w:rFonts w:eastAsia="Times New Roman"/>
        </w:rPr>
        <w:t xml:space="preserve"> submitted for analysis at Kenya Analytic labs using </w:t>
      </w:r>
      <w:r w:rsidRPr="00720699">
        <w:rPr>
          <w:rFonts w:asciiTheme="minorHAnsi" w:eastAsia="PMingLiU-ExtB" w:hAnsiTheme="minorHAnsi" w:cstheme="minorHAnsi"/>
          <w:color w:val="385623"/>
        </w:rPr>
        <w:t>XRF technic</w:t>
      </w:r>
    </w:p>
    <w:p w:rsidR="00327FA4" w:rsidRPr="00720699" w:rsidRDefault="00327FA4" w:rsidP="00327FA4">
      <w:pPr>
        <w:jc w:val="both"/>
        <w:rPr>
          <w:rFonts w:eastAsia="Times New Roman"/>
        </w:rPr>
      </w:pPr>
      <w:r w:rsidRPr="00720699">
        <w:rPr>
          <w:rFonts w:eastAsia="Times New Roman"/>
          <w:b/>
        </w:rPr>
        <w:t xml:space="preserve">Results and interpretation: </w:t>
      </w:r>
      <w:r>
        <w:rPr>
          <w:rFonts w:eastAsia="Times New Roman"/>
        </w:rPr>
        <w:t>V</w:t>
      </w:r>
      <w:r w:rsidRPr="00720699">
        <w:rPr>
          <w:rFonts w:eastAsia="Times New Roman"/>
        </w:rPr>
        <w:t>aried nutrient contents were estimated for all the traits, with a number of varieties s</w:t>
      </w:r>
      <w:r>
        <w:rPr>
          <w:rFonts w:eastAsia="Times New Roman"/>
        </w:rPr>
        <w:t>howing very high values (Table 3</w:t>
      </w:r>
      <w:r w:rsidRPr="00720699">
        <w:rPr>
          <w:rFonts w:eastAsia="Times New Roman"/>
        </w:rPr>
        <w:t xml:space="preserve">). Calcium content ranged from 350 to 680 mg/100g, with the highest content estimated in Masindi local (680 mg/100g), IE 546 (670 mg/100g), GBK 000361A (670 mg/100g), </w:t>
      </w:r>
      <w:proofErr w:type="spellStart"/>
      <w:r w:rsidRPr="00720699">
        <w:rPr>
          <w:rFonts w:eastAsia="Times New Roman"/>
        </w:rPr>
        <w:t>Emiriot</w:t>
      </w:r>
      <w:proofErr w:type="spellEnd"/>
      <w:r w:rsidRPr="00720699">
        <w:rPr>
          <w:rFonts w:eastAsia="Times New Roman"/>
        </w:rPr>
        <w:t xml:space="preserve"> (660 mg/100g) and </w:t>
      </w:r>
      <w:proofErr w:type="spellStart"/>
      <w:r w:rsidRPr="00720699">
        <w:rPr>
          <w:rFonts w:eastAsia="Times New Roman"/>
        </w:rPr>
        <w:t>Kal</w:t>
      </w:r>
      <w:proofErr w:type="spellEnd"/>
      <w:r w:rsidRPr="00720699">
        <w:rPr>
          <w:rFonts w:eastAsia="Times New Roman"/>
        </w:rPr>
        <w:t xml:space="preserve"> c (650 mg/100g). Iron content ranged from 8.33 to 97.3 mg/100g with highest estimates determined in KNE 1034 (97.3 mg/100g), KNE 392 (65.8 mg/100g), KNE 689 (41.0 mg/100g), RW 127 (38.6 mg/100g), KNE 1149 (34.5 mg/100g) and P224 (32.6 mg/100g). Highest estimates for Zn were in GBK 027189A (5.43 mg/100g), GBK 000.7.A (4.85 mg/100g), </w:t>
      </w:r>
      <w:proofErr w:type="spellStart"/>
      <w:r w:rsidRPr="00720699">
        <w:rPr>
          <w:rFonts w:eastAsia="Times New Roman"/>
        </w:rPr>
        <w:t>Emiriot</w:t>
      </w:r>
      <w:proofErr w:type="spellEnd"/>
      <w:r w:rsidRPr="00720699">
        <w:rPr>
          <w:rFonts w:eastAsia="Times New Roman"/>
        </w:rPr>
        <w:t xml:space="preserve"> (4.67 mg/100g) KNE 741 4.67 (mg/100g) and Otara </w:t>
      </w:r>
      <w:proofErr w:type="spellStart"/>
      <w:r w:rsidRPr="00720699">
        <w:rPr>
          <w:rFonts w:eastAsia="Times New Roman"/>
        </w:rPr>
        <w:t>Chilagal</w:t>
      </w:r>
      <w:proofErr w:type="spellEnd"/>
      <w:r w:rsidRPr="00720699">
        <w:rPr>
          <w:rFonts w:eastAsia="Times New Roman"/>
        </w:rPr>
        <w:t xml:space="preserve">, while for protein, the highest estimates were in KNE 741 (21.9 % </w:t>
      </w:r>
      <w:proofErr w:type="spellStart"/>
      <w:r w:rsidRPr="00720699">
        <w:rPr>
          <w:rFonts w:eastAsia="Times New Roman"/>
        </w:rPr>
        <w:t>wt</w:t>
      </w:r>
      <w:proofErr w:type="spellEnd"/>
      <w:r w:rsidRPr="00720699">
        <w:rPr>
          <w:rFonts w:eastAsia="Times New Roman"/>
        </w:rPr>
        <w:t xml:space="preserve">), KNE 392 (21.9 % </w:t>
      </w:r>
      <w:proofErr w:type="spellStart"/>
      <w:r w:rsidRPr="00720699">
        <w:rPr>
          <w:rFonts w:eastAsia="Times New Roman"/>
        </w:rPr>
        <w:t>wt</w:t>
      </w:r>
      <w:proofErr w:type="spellEnd"/>
      <w:r w:rsidRPr="00720699">
        <w:rPr>
          <w:rFonts w:eastAsia="Times New Roman"/>
        </w:rPr>
        <w:t xml:space="preserve">), KNE 1034 (19.7 % </w:t>
      </w:r>
      <w:proofErr w:type="spellStart"/>
      <w:r w:rsidRPr="00720699">
        <w:rPr>
          <w:rFonts w:eastAsia="Times New Roman"/>
        </w:rPr>
        <w:t>wt</w:t>
      </w:r>
      <w:proofErr w:type="spellEnd"/>
      <w:r w:rsidRPr="00720699">
        <w:rPr>
          <w:rFonts w:eastAsia="Times New Roman"/>
        </w:rPr>
        <w:t xml:space="preserve">), GBK 000414A (19.7 5 </w:t>
      </w:r>
      <w:proofErr w:type="spellStart"/>
      <w:r w:rsidRPr="00720699">
        <w:rPr>
          <w:rFonts w:eastAsia="Times New Roman"/>
        </w:rPr>
        <w:t>wt</w:t>
      </w:r>
      <w:proofErr w:type="spellEnd"/>
      <w:r w:rsidRPr="00720699">
        <w:rPr>
          <w:rFonts w:eastAsia="Times New Roman"/>
        </w:rPr>
        <w:t xml:space="preserve">) and </w:t>
      </w:r>
      <w:proofErr w:type="spellStart"/>
      <w:r w:rsidRPr="00720699">
        <w:rPr>
          <w:rFonts w:eastAsia="Times New Roman"/>
        </w:rPr>
        <w:t>Quteke</w:t>
      </w:r>
      <w:proofErr w:type="spellEnd"/>
      <w:r w:rsidRPr="00720699">
        <w:rPr>
          <w:rFonts w:eastAsia="Times New Roman"/>
        </w:rPr>
        <w:t xml:space="preserve"> (19.7 % </w:t>
      </w:r>
      <w:proofErr w:type="spellStart"/>
      <w:r w:rsidRPr="00720699">
        <w:rPr>
          <w:rFonts w:eastAsia="Times New Roman"/>
        </w:rPr>
        <w:t>wt</w:t>
      </w:r>
      <w:proofErr w:type="spellEnd"/>
      <w:r w:rsidRPr="00720699">
        <w:rPr>
          <w:rFonts w:eastAsia="Times New Roman"/>
        </w:rPr>
        <w:t xml:space="preserve">). A number of varieties- </w:t>
      </w:r>
      <w:proofErr w:type="spellStart"/>
      <w:r w:rsidRPr="00720699">
        <w:rPr>
          <w:rFonts w:eastAsia="Times New Roman"/>
        </w:rPr>
        <w:t>Emiriot</w:t>
      </w:r>
      <w:proofErr w:type="spellEnd"/>
      <w:r w:rsidRPr="00720699">
        <w:rPr>
          <w:rFonts w:eastAsia="Times New Roman"/>
        </w:rPr>
        <w:t>, KNE 741, P224 and KNE 1149 had high estimates for more than one trait.</w:t>
      </w:r>
    </w:p>
    <w:p w:rsidR="00327FA4" w:rsidRPr="00720699" w:rsidRDefault="00327FA4" w:rsidP="00327FA4">
      <w:pPr>
        <w:jc w:val="both"/>
        <w:rPr>
          <w:rFonts w:eastAsia="Times New Roman"/>
          <w:b/>
        </w:rPr>
      </w:pPr>
      <w:r w:rsidRPr="00720699">
        <w:rPr>
          <w:rFonts w:eastAsia="Times New Roman"/>
        </w:rPr>
        <w:t xml:space="preserve">High variability among the </w:t>
      </w:r>
      <w:r>
        <w:rPr>
          <w:rFonts w:eastAsia="Times New Roman"/>
        </w:rPr>
        <w:t>local germplasm indicate</w:t>
      </w:r>
      <w:r w:rsidRPr="00720699">
        <w:rPr>
          <w:rFonts w:eastAsia="Times New Roman"/>
        </w:rPr>
        <w:t xml:space="preserve"> that trait improvement for Ca, Fe, Zn and Protein can be done within the germplasm in the region. This implies that improvement of these traits should be easy to a</w:t>
      </w:r>
      <w:r>
        <w:rPr>
          <w:rFonts w:eastAsia="Times New Roman"/>
        </w:rPr>
        <w:t>chieve as the donor parents are</w:t>
      </w:r>
      <w:r w:rsidRPr="00720699">
        <w:rPr>
          <w:rFonts w:eastAsia="Times New Roman"/>
        </w:rPr>
        <w:t xml:space="preserve"> varieties adapted in the region and will not be carrying a load of undesirable traits. Identification of high nutrient varieties will lead to fast tracking them for releases by conducting MET and PVS trials to determine their specific adaptation and preference by farmers in the different countries and agro ecologies.</w:t>
      </w:r>
    </w:p>
    <w:p w:rsidR="00327FA4" w:rsidRPr="00D973DC" w:rsidRDefault="00327FA4" w:rsidP="00327FA4">
      <w:pPr>
        <w:rPr>
          <w:rFonts w:eastAsia="Times New Roman"/>
          <w:sz w:val="24"/>
          <w:szCs w:val="24"/>
        </w:rPr>
      </w:pPr>
    </w:p>
    <w:p w:rsidR="00327FA4" w:rsidRPr="00E42435" w:rsidRDefault="00327FA4" w:rsidP="00327FA4">
      <w:pPr>
        <w:rPr>
          <w:rFonts w:eastAsia="Times New Roman"/>
        </w:rPr>
      </w:pPr>
      <w:r w:rsidRPr="00E42435">
        <w:rPr>
          <w:rFonts w:eastAsia="Times New Roman"/>
        </w:rPr>
        <w:t>Table</w:t>
      </w:r>
      <w:r>
        <w:rPr>
          <w:rFonts w:eastAsia="Times New Roman"/>
        </w:rPr>
        <w:t xml:space="preserve"> 3</w:t>
      </w:r>
      <w:r w:rsidRPr="00E42435">
        <w:rPr>
          <w:rFonts w:eastAsia="Times New Roman"/>
        </w:rPr>
        <w:t xml:space="preserve">: Summary table of the main nutrients and protein content estimated in 100 finger millet varieties. </w:t>
      </w:r>
    </w:p>
    <w:tbl>
      <w:tblPr>
        <w:tblStyle w:val="TableGrid"/>
        <w:tblW w:w="9350" w:type="dxa"/>
        <w:tblLook w:val="04A0" w:firstRow="1" w:lastRow="0" w:firstColumn="1" w:lastColumn="0" w:noHBand="0" w:noVBand="1"/>
      </w:tblPr>
      <w:tblGrid>
        <w:gridCol w:w="1870"/>
        <w:gridCol w:w="2175"/>
        <w:gridCol w:w="1565"/>
        <w:gridCol w:w="125"/>
        <w:gridCol w:w="1745"/>
        <w:gridCol w:w="1870"/>
      </w:tblGrid>
      <w:tr w:rsidR="00327FA4" w:rsidRPr="00E42435" w:rsidTr="00AC12B8">
        <w:tc>
          <w:tcPr>
            <w:tcW w:w="1870" w:type="dxa"/>
          </w:tcPr>
          <w:p w:rsidR="00327FA4" w:rsidRPr="00E42435" w:rsidRDefault="00327FA4" w:rsidP="00AC12B8">
            <w:pPr>
              <w:rPr>
                <w:rFonts w:eastAsia="Times New Roman"/>
              </w:rPr>
            </w:pPr>
          </w:p>
        </w:tc>
        <w:tc>
          <w:tcPr>
            <w:tcW w:w="7480" w:type="dxa"/>
            <w:gridSpan w:val="5"/>
          </w:tcPr>
          <w:p w:rsidR="00327FA4" w:rsidRPr="00E42435" w:rsidRDefault="00327FA4" w:rsidP="00AC12B8">
            <w:pPr>
              <w:jc w:val="center"/>
              <w:rPr>
                <w:rFonts w:eastAsia="Times New Roman"/>
              </w:rPr>
            </w:pPr>
            <w:r w:rsidRPr="00E42435">
              <w:rPr>
                <w:rFonts w:eastAsia="Times New Roman"/>
              </w:rPr>
              <w:t xml:space="preserve">Nutrient content </w:t>
            </w:r>
          </w:p>
        </w:tc>
      </w:tr>
      <w:tr w:rsidR="00327FA4" w:rsidRPr="00E42435" w:rsidTr="00AC12B8">
        <w:tc>
          <w:tcPr>
            <w:tcW w:w="1870" w:type="dxa"/>
          </w:tcPr>
          <w:p w:rsidR="00327FA4" w:rsidRPr="00E42435" w:rsidRDefault="00327FA4" w:rsidP="00AC12B8">
            <w:pPr>
              <w:rPr>
                <w:rFonts w:eastAsia="Times New Roman"/>
              </w:rPr>
            </w:pPr>
          </w:p>
        </w:tc>
        <w:tc>
          <w:tcPr>
            <w:tcW w:w="2175" w:type="dxa"/>
          </w:tcPr>
          <w:p w:rsidR="00327FA4" w:rsidRPr="00E42435" w:rsidRDefault="00327FA4" w:rsidP="00AC12B8">
            <w:pPr>
              <w:rPr>
                <w:rFonts w:eastAsia="Times New Roman"/>
              </w:rPr>
            </w:pPr>
            <w:r w:rsidRPr="00E42435">
              <w:rPr>
                <w:rFonts w:eastAsia="Times New Roman"/>
              </w:rPr>
              <w:t>Calcium (mg/100g)</w:t>
            </w:r>
          </w:p>
        </w:tc>
        <w:tc>
          <w:tcPr>
            <w:tcW w:w="1690" w:type="dxa"/>
            <w:gridSpan w:val="2"/>
          </w:tcPr>
          <w:p w:rsidR="00327FA4" w:rsidRPr="00E42435" w:rsidRDefault="00327FA4" w:rsidP="00AC12B8">
            <w:pPr>
              <w:rPr>
                <w:rFonts w:eastAsia="Times New Roman"/>
              </w:rPr>
            </w:pPr>
            <w:r w:rsidRPr="00E42435">
              <w:rPr>
                <w:rFonts w:eastAsia="Times New Roman"/>
              </w:rPr>
              <w:t>Iron (mg/100g)</w:t>
            </w:r>
          </w:p>
        </w:tc>
        <w:tc>
          <w:tcPr>
            <w:tcW w:w="1745" w:type="dxa"/>
          </w:tcPr>
          <w:p w:rsidR="00327FA4" w:rsidRPr="00E42435" w:rsidRDefault="00327FA4" w:rsidP="00AC12B8">
            <w:pPr>
              <w:rPr>
                <w:rFonts w:eastAsia="Times New Roman"/>
              </w:rPr>
            </w:pPr>
            <w:r w:rsidRPr="00E42435">
              <w:rPr>
                <w:rFonts w:eastAsia="Times New Roman"/>
              </w:rPr>
              <w:t>Zinc (mg/100g)</w:t>
            </w:r>
          </w:p>
        </w:tc>
        <w:tc>
          <w:tcPr>
            <w:tcW w:w="1870" w:type="dxa"/>
          </w:tcPr>
          <w:p w:rsidR="00327FA4" w:rsidRPr="00E42435" w:rsidRDefault="00327FA4" w:rsidP="00AC12B8">
            <w:pPr>
              <w:rPr>
                <w:rFonts w:eastAsia="Times New Roman"/>
              </w:rPr>
            </w:pPr>
            <w:r w:rsidRPr="00E42435">
              <w:rPr>
                <w:rFonts w:eastAsia="Times New Roman"/>
              </w:rPr>
              <w:t xml:space="preserve">Protein (% </w:t>
            </w:r>
            <w:proofErr w:type="spellStart"/>
            <w:r w:rsidRPr="00E42435">
              <w:rPr>
                <w:rFonts w:eastAsia="Times New Roman"/>
              </w:rPr>
              <w:t>wt</w:t>
            </w:r>
            <w:proofErr w:type="spellEnd"/>
            <w:r w:rsidRPr="00E42435">
              <w:rPr>
                <w:rFonts w:eastAsia="Times New Roman"/>
              </w:rPr>
              <w:t>)</w:t>
            </w:r>
          </w:p>
        </w:tc>
      </w:tr>
      <w:tr w:rsidR="00327FA4" w:rsidRPr="00E42435" w:rsidTr="00AC12B8">
        <w:tc>
          <w:tcPr>
            <w:tcW w:w="1870" w:type="dxa"/>
          </w:tcPr>
          <w:p w:rsidR="00327FA4" w:rsidRPr="00E42435" w:rsidRDefault="00327FA4" w:rsidP="00AC12B8">
            <w:pPr>
              <w:rPr>
                <w:rFonts w:eastAsia="Times New Roman"/>
              </w:rPr>
            </w:pPr>
            <w:r w:rsidRPr="00E42435">
              <w:rPr>
                <w:rFonts w:eastAsia="Times New Roman"/>
              </w:rPr>
              <w:t>Minimum</w:t>
            </w:r>
          </w:p>
        </w:tc>
        <w:tc>
          <w:tcPr>
            <w:tcW w:w="2175" w:type="dxa"/>
          </w:tcPr>
          <w:p w:rsidR="00327FA4" w:rsidRPr="00E42435" w:rsidRDefault="00327FA4" w:rsidP="00AC12B8">
            <w:pPr>
              <w:jc w:val="right"/>
              <w:rPr>
                <w:rFonts w:eastAsia="Times New Roman"/>
              </w:rPr>
            </w:pPr>
            <w:r w:rsidRPr="00E42435">
              <w:rPr>
                <w:rFonts w:eastAsia="Times New Roman"/>
              </w:rPr>
              <w:t>350.0</w:t>
            </w:r>
          </w:p>
        </w:tc>
        <w:tc>
          <w:tcPr>
            <w:tcW w:w="1565" w:type="dxa"/>
          </w:tcPr>
          <w:p w:rsidR="00327FA4" w:rsidRPr="00E42435" w:rsidRDefault="00327FA4" w:rsidP="00AC12B8">
            <w:pPr>
              <w:jc w:val="right"/>
              <w:rPr>
                <w:rFonts w:eastAsia="Times New Roman"/>
              </w:rPr>
            </w:pPr>
            <w:r w:rsidRPr="00E42435">
              <w:rPr>
                <w:rFonts w:eastAsia="Times New Roman"/>
              </w:rPr>
              <w:t>8.33</w:t>
            </w:r>
          </w:p>
        </w:tc>
        <w:tc>
          <w:tcPr>
            <w:tcW w:w="1870" w:type="dxa"/>
            <w:gridSpan w:val="2"/>
          </w:tcPr>
          <w:p w:rsidR="00327FA4" w:rsidRPr="00E42435" w:rsidRDefault="00327FA4" w:rsidP="00AC12B8">
            <w:pPr>
              <w:jc w:val="right"/>
              <w:rPr>
                <w:rFonts w:eastAsia="Times New Roman"/>
              </w:rPr>
            </w:pPr>
            <w:r w:rsidRPr="00E42435">
              <w:rPr>
                <w:rFonts w:eastAsia="Times New Roman"/>
              </w:rPr>
              <w:t>0.67</w:t>
            </w:r>
          </w:p>
        </w:tc>
        <w:tc>
          <w:tcPr>
            <w:tcW w:w="1870" w:type="dxa"/>
          </w:tcPr>
          <w:p w:rsidR="00327FA4" w:rsidRPr="00E42435" w:rsidRDefault="00327FA4" w:rsidP="00AC12B8">
            <w:pPr>
              <w:jc w:val="right"/>
              <w:rPr>
                <w:rFonts w:eastAsia="Times New Roman"/>
              </w:rPr>
            </w:pPr>
            <w:r w:rsidRPr="00E42435">
              <w:rPr>
                <w:rFonts w:eastAsia="Times New Roman"/>
              </w:rPr>
              <w:t>6.56</w:t>
            </w:r>
          </w:p>
        </w:tc>
      </w:tr>
      <w:tr w:rsidR="00327FA4" w:rsidRPr="00E42435" w:rsidTr="00AC12B8">
        <w:tc>
          <w:tcPr>
            <w:tcW w:w="1870" w:type="dxa"/>
          </w:tcPr>
          <w:p w:rsidR="00327FA4" w:rsidRPr="00E42435" w:rsidRDefault="00327FA4" w:rsidP="00AC12B8">
            <w:pPr>
              <w:rPr>
                <w:rFonts w:eastAsia="Times New Roman"/>
              </w:rPr>
            </w:pPr>
            <w:r w:rsidRPr="00E42435">
              <w:rPr>
                <w:rFonts w:eastAsia="Times New Roman"/>
              </w:rPr>
              <w:t>Maximum</w:t>
            </w:r>
          </w:p>
        </w:tc>
        <w:tc>
          <w:tcPr>
            <w:tcW w:w="2175" w:type="dxa"/>
          </w:tcPr>
          <w:p w:rsidR="00327FA4" w:rsidRPr="00E42435" w:rsidRDefault="00327FA4" w:rsidP="00AC12B8">
            <w:pPr>
              <w:jc w:val="right"/>
              <w:rPr>
                <w:rFonts w:eastAsia="Times New Roman"/>
              </w:rPr>
            </w:pPr>
            <w:r w:rsidRPr="00E42435">
              <w:rPr>
                <w:rFonts w:eastAsia="Times New Roman"/>
              </w:rPr>
              <w:t>680.0</w:t>
            </w:r>
          </w:p>
        </w:tc>
        <w:tc>
          <w:tcPr>
            <w:tcW w:w="1565" w:type="dxa"/>
          </w:tcPr>
          <w:p w:rsidR="00327FA4" w:rsidRPr="00E42435" w:rsidRDefault="00327FA4" w:rsidP="00AC12B8">
            <w:pPr>
              <w:jc w:val="right"/>
              <w:rPr>
                <w:rFonts w:eastAsia="Times New Roman"/>
              </w:rPr>
            </w:pPr>
            <w:r w:rsidRPr="00E42435">
              <w:rPr>
                <w:rFonts w:eastAsia="Times New Roman"/>
              </w:rPr>
              <w:t>97.3</w:t>
            </w:r>
          </w:p>
        </w:tc>
        <w:tc>
          <w:tcPr>
            <w:tcW w:w="1870" w:type="dxa"/>
            <w:gridSpan w:val="2"/>
          </w:tcPr>
          <w:p w:rsidR="00327FA4" w:rsidRPr="00E42435" w:rsidRDefault="00327FA4" w:rsidP="00AC12B8">
            <w:pPr>
              <w:jc w:val="right"/>
              <w:rPr>
                <w:rFonts w:eastAsia="Times New Roman"/>
              </w:rPr>
            </w:pPr>
            <w:r w:rsidRPr="00E42435">
              <w:rPr>
                <w:rFonts w:eastAsia="Times New Roman"/>
              </w:rPr>
              <w:t>5.43</w:t>
            </w:r>
          </w:p>
        </w:tc>
        <w:tc>
          <w:tcPr>
            <w:tcW w:w="1870" w:type="dxa"/>
          </w:tcPr>
          <w:p w:rsidR="00327FA4" w:rsidRPr="00E42435" w:rsidRDefault="00327FA4" w:rsidP="00AC12B8">
            <w:pPr>
              <w:jc w:val="right"/>
              <w:rPr>
                <w:rFonts w:eastAsia="Times New Roman"/>
              </w:rPr>
            </w:pPr>
            <w:r w:rsidRPr="00E42435">
              <w:rPr>
                <w:rFonts w:eastAsia="Times New Roman"/>
              </w:rPr>
              <w:t>21.86</w:t>
            </w:r>
          </w:p>
        </w:tc>
      </w:tr>
      <w:tr w:rsidR="00327FA4" w:rsidRPr="00E42435" w:rsidTr="00AC12B8">
        <w:tc>
          <w:tcPr>
            <w:tcW w:w="1870" w:type="dxa"/>
          </w:tcPr>
          <w:p w:rsidR="00327FA4" w:rsidRPr="00E42435" w:rsidRDefault="00327FA4" w:rsidP="00AC12B8">
            <w:pPr>
              <w:rPr>
                <w:rFonts w:eastAsia="Times New Roman"/>
              </w:rPr>
            </w:pPr>
            <w:r w:rsidRPr="00E42435">
              <w:rPr>
                <w:rFonts w:eastAsia="Times New Roman"/>
              </w:rPr>
              <w:t>Mean</w:t>
            </w:r>
          </w:p>
        </w:tc>
        <w:tc>
          <w:tcPr>
            <w:tcW w:w="2175" w:type="dxa"/>
          </w:tcPr>
          <w:p w:rsidR="00327FA4" w:rsidRPr="00E42435" w:rsidRDefault="00327FA4" w:rsidP="00AC12B8">
            <w:pPr>
              <w:jc w:val="right"/>
              <w:rPr>
                <w:rFonts w:eastAsia="Times New Roman"/>
              </w:rPr>
            </w:pPr>
            <w:r w:rsidRPr="00E42435">
              <w:rPr>
                <w:rFonts w:eastAsia="Times New Roman"/>
              </w:rPr>
              <w:t>502.7</w:t>
            </w:r>
          </w:p>
        </w:tc>
        <w:tc>
          <w:tcPr>
            <w:tcW w:w="1565" w:type="dxa"/>
          </w:tcPr>
          <w:p w:rsidR="00327FA4" w:rsidRPr="00E42435" w:rsidRDefault="00327FA4" w:rsidP="00AC12B8">
            <w:pPr>
              <w:jc w:val="right"/>
              <w:rPr>
                <w:rFonts w:eastAsia="Times New Roman"/>
              </w:rPr>
            </w:pPr>
            <w:r w:rsidRPr="00E42435">
              <w:rPr>
                <w:rFonts w:eastAsia="Times New Roman"/>
              </w:rPr>
              <w:t>20.51</w:t>
            </w:r>
          </w:p>
        </w:tc>
        <w:tc>
          <w:tcPr>
            <w:tcW w:w="1870" w:type="dxa"/>
            <w:gridSpan w:val="2"/>
          </w:tcPr>
          <w:p w:rsidR="00327FA4" w:rsidRPr="00E42435" w:rsidRDefault="00327FA4" w:rsidP="00AC12B8">
            <w:pPr>
              <w:jc w:val="right"/>
              <w:rPr>
                <w:rFonts w:eastAsia="Times New Roman"/>
              </w:rPr>
            </w:pPr>
            <w:r w:rsidRPr="00E42435">
              <w:rPr>
                <w:rFonts w:eastAsia="Times New Roman"/>
              </w:rPr>
              <w:t>1.99</w:t>
            </w:r>
          </w:p>
        </w:tc>
        <w:tc>
          <w:tcPr>
            <w:tcW w:w="1870" w:type="dxa"/>
          </w:tcPr>
          <w:p w:rsidR="00327FA4" w:rsidRPr="00E42435" w:rsidRDefault="00327FA4" w:rsidP="00AC12B8">
            <w:pPr>
              <w:jc w:val="right"/>
              <w:rPr>
                <w:rFonts w:eastAsia="Times New Roman"/>
              </w:rPr>
            </w:pPr>
            <w:r w:rsidRPr="00E42435">
              <w:rPr>
                <w:rFonts w:eastAsia="Times New Roman"/>
              </w:rPr>
              <w:t>12.34</w:t>
            </w:r>
          </w:p>
        </w:tc>
      </w:tr>
      <w:tr w:rsidR="00327FA4" w:rsidRPr="00E42435" w:rsidTr="00AC12B8">
        <w:tc>
          <w:tcPr>
            <w:tcW w:w="1870" w:type="dxa"/>
          </w:tcPr>
          <w:p w:rsidR="00327FA4" w:rsidRPr="00E42435" w:rsidRDefault="00327FA4" w:rsidP="00AC12B8">
            <w:pPr>
              <w:rPr>
                <w:rFonts w:eastAsia="Times New Roman"/>
              </w:rPr>
            </w:pPr>
            <w:proofErr w:type="spellStart"/>
            <w:r w:rsidRPr="00E42435">
              <w:rPr>
                <w:rFonts w:eastAsia="Times New Roman"/>
              </w:rPr>
              <w:t>StdDev</w:t>
            </w:r>
            <w:proofErr w:type="spellEnd"/>
          </w:p>
        </w:tc>
        <w:tc>
          <w:tcPr>
            <w:tcW w:w="2175" w:type="dxa"/>
          </w:tcPr>
          <w:p w:rsidR="00327FA4" w:rsidRPr="00E42435" w:rsidRDefault="00327FA4" w:rsidP="00AC12B8">
            <w:pPr>
              <w:jc w:val="right"/>
              <w:rPr>
                <w:rFonts w:eastAsia="Times New Roman"/>
              </w:rPr>
            </w:pPr>
            <w:r w:rsidRPr="00E42435">
              <w:rPr>
                <w:rFonts w:eastAsia="Times New Roman"/>
              </w:rPr>
              <w:t>81.05</w:t>
            </w:r>
          </w:p>
        </w:tc>
        <w:tc>
          <w:tcPr>
            <w:tcW w:w="1565" w:type="dxa"/>
          </w:tcPr>
          <w:p w:rsidR="00327FA4" w:rsidRPr="00E42435" w:rsidRDefault="00327FA4" w:rsidP="00AC12B8">
            <w:pPr>
              <w:jc w:val="right"/>
              <w:rPr>
                <w:rFonts w:eastAsia="Times New Roman"/>
              </w:rPr>
            </w:pPr>
            <w:r w:rsidRPr="00E42435">
              <w:rPr>
                <w:rFonts w:eastAsia="Times New Roman"/>
              </w:rPr>
              <w:t>11.27</w:t>
            </w:r>
          </w:p>
        </w:tc>
        <w:tc>
          <w:tcPr>
            <w:tcW w:w="1870" w:type="dxa"/>
            <w:gridSpan w:val="2"/>
          </w:tcPr>
          <w:p w:rsidR="00327FA4" w:rsidRPr="00E42435" w:rsidRDefault="00327FA4" w:rsidP="00AC12B8">
            <w:pPr>
              <w:jc w:val="right"/>
              <w:rPr>
                <w:rFonts w:eastAsia="Times New Roman"/>
              </w:rPr>
            </w:pPr>
            <w:r w:rsidRPr="00E42435">
              <w:rPr>
                <w:rFonts w:eastAsia="Times New Roman"/>
              </w:rPr>
              <w:t>1.20</w:t>
            </w:r>
          </w:p>
        </w:tc>
        <w:tc>
          <w:tcPr>
            <w:tcW w:w="1870" w:type="dxa"/>
          </w:tcPr>
          <w:p w:rsidR="00327FA4" w:rsidRPr="00E42435" w:rsidRDefault="00327FA4" w:rsidP="00AC12B8">
            <w:pPr>
              <w:jc w:val="right"/>
              <w:rPr>
                <w:rFonts w:eastAsia="Times New Roman"/>
              </w:rPr>
            </w:pPr>
            <w:r w:rsidRPr="00E42435">
              <w:rPr>
                <w:rFonts w:eastAsia="Times New Roman"/>
              </w:rPr>
              <w:t>3.21</w:t>
            </w:r>
          </w:p>
        </w:tc>
      </w:tr>
    </w:tbl>
    <w:p w:rsidR="00327FA4" w:rsidRPr="00E42435" w:rsidRDefault="00327FA4" w:rsidP="00327FA4">
      <w:pPr>
        <w:rPr>
          <w:rFonts w:eastAsia="Times New Roman"/>
        </w:rPr>
      </w:pPr>
    </w:p>
    <w:p w:rsidR="00327FA4" w:rsidRPr="00E42435" w:rsidRDefault="00327FA4" w:rsidP="00327FA4">
      <w:pPr>
        <w:jc w:val="both"/>
        <w:rPr>
          <w:rFonts w:eastAsia="Times New Roman"/>
        </w:rPr>
      </w:pPr>
      <w:r w:rsidRPr="00E42435">
        <w:rPr>
          <w:rFonts w:eastAsia="Times New Roman"/>
          <w:b/>
        </w:rPr>
        <w:t>Next steps</w:t>
      </w:r>
      <w:r w:rsidRPr="00E42435">
        <w:rPr>
          <w:rFonts w:eastAsia="Times New Roman"/>
        </w:rPr>
        <w:t>: Three varieties KNE 628, KNE 741 and P224 widely grown and high in Ca, Fe, Zn and protein will</w:t>
      </w:r>
      <w:r>
        <w:rPr>
          <w:rFonts w:eastAsia="Times New Roman"/>
        </w:rPr>
        <w:t xml:space="preserve"> be promoted for high Fe and Ca</w:t>
      </w:r>
      <w:r w:rsidRPr="00E42435">
        <w:rPr>
          <w:rFonts w:eastAsia="Times New Roman"/>
        </w:rPr>
        <w:t>. Varieties with the highest Ca, Fe and Zn content, indicated above will be incorporated into the breeding program as donors for the respective traits.</w:t>
      </w:r>
    </w:p>
    <w:p w:rsidR="008D067C" w:rsidRDefault="008D067C">
      <w:bookmarkStart w:id="0" w:name="_GoBack"/>
      <w:bookmarkEnd w:id="0"/>
    </w:p>
    <w:sectPr w:rsidR="008D06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PMingLiU-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C99"/>
    <w:rsid w:val="00327FA4"/>
    <w:rsid w:val="00846C99"/>
    <w:rsid w:val="008D06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84CC89-52A7-41E9-9442-4DEE5120E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FA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7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468</Words>
  <Characters>2671</Characters>
  <Application>Microsoft Office Word</Application>
  <DocSecurity>0</DocSecurity>
  <Lines>22</Lines>
  <Paragraphs>6</Paragraphs>
  <ScaleCrop>false</ScaleCrop>
  <Company>Hewlett-Packard Company</Company>
  <LinksUpToDate>false</LinksUpToDate>
  <CharactersWithSpaces>3133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2017-01-31T13:45:00Z</dcterms:created>
  <dcterms:modified xsi:type="dcterms:W3CDTF">2017-01-31T13:45:00Z</dcterms:modified>
</cp:coreProperties>
</file>