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5C5" w:rsidRPr="009A725D" w:rsidRDefault="004325C5" w:rsidP="009A725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9A725D">
        <w:rPr>
          <w:rFonts w:cstheme="minorHAnsi"/>
          <w:b/>
          <w:sz w:val="24"/>
          <w:szCs w:val="24"/>
        </w:rPr>
        <w:t xml:space="preserve">Product Line:  </w:t>
      </w:r>
      <w:r w:rsidR="004C6FAB" w:rsidRPr="009A725D">
        <w:rPr>
          <w:rFonts w:cstheme="minorHAnsi"/>
          <w:sz w:val="24"/>
          <w:szCs w:val="24"/>
        </w:rPr>
        <w:t>PL</w:t>
      </w:r>
      <w:r w:rsidR="00B14B34" w:rsidRPr="009A725D">
        <w:rPr>
          <w:rFonts w:cstheme="minorHAnsi"/>
          <w:sz w:val="24"/>
          <w:szCs w:val="24"/>
        </w:rPr>
        <w:t>6</w:t>
      </w:r>
      <w:r w:rsidR="004C6FAB" w:rsidRPr="009A725D">
        <w:rPr>
          <w:rFonts w:cstheme="minorHAnsi"/>
          <w:sz w:val="24"/>
          <w:szCs w:val="24"/>
        </w:rPr>
        <w:t xml:space="preserve"> </w:t>
      </w:r>
      <w:r w:rsidR="00B14B34" w:rsidRPr="009A725D">
        <w:rPr>
          <w:rFonts w:cstheme="minorHAnsi"/>
          <w:sz w:val="24"/>
          <w:szCs w:val="24"/>
        </w:rPr>
        <w:t>–</w:t>
      </w:r>
      <w:r w:rsidR="004C6FAB" w:rsidRPr="009A725D">
        <w:rPr>
          <w:rFonts w:cstheme="minorHAnsi"/>
          <w:sz w:val="24"/>
          <w:szCs w:val="24"/>
        </w:rPr>
        <w:t xml:space="preserve"> </w:t>
      </w:r>
      <w:r w:rsidR="00B14B34" w:rsidRPr="009A725D">
        <w:rPr>
          <w:rFonts w:cstheme="minorHAnsi"/>
          <w:sz w:val="24"/>
          <w:szCs w:val="24"/>
        </w:rPr>
        <w:t>Extra-early maturing chickpea and lentil varieties</w:t>
      </w:r>
    </w:p>
    <w:p w:rsidR="004325C5" w:rsidRPr="009A725D" w:rsidRDefault="004325C5" w:rsidP="009A725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A725D">
        <w:rPr>
          <w:rFonts w:cstheme="minorHAnsi"/>
          <w:b/>
          <w:sz w:val="24"/>
          <w:szCs w:val="24"/>
        </w:rPr>
        <w:t>Activity title:</w:t>
      </w:r>
      <w:r w:rsidRPr="009A725D">
        <w:rPr>
          <w:rFonts w:cstheme="minorHAnsi"/>
          <w:sz w:val="24"/>
          <w:szCs w:val="24"/>
        </w:rPr>
        <w:t xml:space="preserve"> </w:t>
      </w:r>
      <w:r w:rsidR="00B14B34" w:rsidRPr="009A725D">
        <w:rPr>
          <w:rFonts w:cstheme="minorHAnsi"/>
          <w:sz w:val="24"/>
          <w:szCs w:val="24"/>
        </w:rPr>
        <w:t>Purification of secondary metabolites from 2 actinomycetes responsible for antagonistic activity against important fungal pathogens of chickpea and sorghum</w:t>
      </w:r>
    </w:p>
    <w:p w:rsidR="009A725D" w:rsidRPr="009A725D" w:rsidRDefault="003037B2" w:rsidP="009A725D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bookmarkStart w:id="0" w:name="_GoBack"/>
      <w:bookmarkEnd w:id="0"/>
      <w:r w:rsidRPr="009A725D">
        <w:rPr>
          <w:rFonts w:cstheme="minorHAnsi"/>
          <w:b/>
          <w:sz w:val="24"/>
          <w:szCs w:val="24"/>
        </w:rPr>
        <w:t>Objective of the activity and intended output</w:t>
      </w:r>
      <w:r w:rsidR="004325C5" w:rsidRPr="009A725D">
        <w:rPr>
          <w:rFonts w:cstheme="minorHAnsi"/>
          <w:b/>
          <w:sz w:val="24"/>
          <w:szCs w:val="24"/>
        </w:rPr>
        <w:t>:</w:t>
      </w:r>
      <w:r w:rsidR="004325C5" w:rsidRPr="009A725D">
        <w:rPr>
          <w:rFonts w:cstheme="minorHAnsi"/>
          <w:sz w:val="24"/>
          <w:szCs w:val="24"/>
        </w:rPr>
        <w:t xml:space="preserve"> </w:t>
      </w:r>
      <w:r w:rsidR="009A725D" w:rsidRPr="009A725D">
        <w:rPr>
          <w:sz w:val="24"/>
          <w:szCs w:val="24"/>
        </w:rPr>
        <w:t xml:space="preserve">In our previous study, a total of 137 actinomycetes, isolated from 25 different herbal </w:t>
      </w:r>
      <w:proofErr w:type="spellStart"/>
      <w:r w:rsidR="009A725D" w:rsidRPr="009A725D">
        <w:rPr>
          <w:sz w:val="24"/>
          <w:szCs w:val="24"/>
        </w:rPr>
        <w:t>vermi</w:t>
      </w:r>
      <w:proofErr w:type="spellEnd"/>
      <w:r w:rsidR="009A725D" w:rsidRPr="009A725D">
        <w:rPr>
          <w:sz w:val="24"/>
          <w:szCs w:val="24"/>
        </w:rPr>
        <w:t xml:space="preserve">-composts, were characterized for their antagonistic potential against </w:t>
      </w:r>
      <w:r w:rsidR="009A725D" w:rsidRPr="009A725D">
        <w:rPr>
          <w:i/>
          <w:sz w:val="24"/>
          <w:szCs w:val="24"/>
        </w:rPr>
        <w:t>Macrophomina phaseolina</w:t>
      </w:r>
      <w:r w:rsidR="009A725D" w:rsidRPr="009A725D">
        <w:rPr>
          <w:sz w:val="24"/>
          <w:szCs w:val="24"/>
        </w:rPr>
        <w:t xml:space="preserve"> (causes charcoal rot in sorghum and dry root rot in chickpea) by dual-culture assay. Of them, eight most promising isolates (CAI-17, CAI-21, CAI-26, CAI-68, CAI-78, KAI-26, KAI-27 and MMA-32) were demonstrated to have the potential for PGP and control of charcoal-rot disease in sorghum. These were also identified as </w:t>
      </w:r>
      <w:r w:rsidR="009A725D" w:rsidRPr="009A725D">
        <w:rPr>
          <w:i/>
          <w:sz w:val="24"/>
          <w:szCs w:val="24"/>
        </w:rPr>
        <w:t>Streptomyces</w:t>
      </w:r>
      <w:r w:rsidR="009A725D" w:rsidRPr="009A725D">
        <w:rPr>
          <w:sz w:val="24"/>
          <w:szCs w:val="24"/>
        </w:rPr>
        <w:t xml:space="preserve"> but different species in the 16S rDNA analysis. In the present study, the most promising isolate </w:t>
      </w:r>
      <w:r w:rsidR="009A725D" w:rsidRPr="009A725D">
        <w:rPr>
          <w:i/>
          <w:sz w:val="24"/>
          <w:szCs w:val="24"/>
        </w:rPr>
        <w:t xml:space="preserve">Streptomyces </w:t>
      </w:r>
      <w:r w:rsidR="009A725D" w:rsidRPr="009A725D">
        <w:rPr>
          <w:sz w:val="24"/>
          <w:szCs w:val="24"/>
        </w:rPr>
        <w:t>sp. MMA-32 was further evaluated for its antagonistic activity against</w:t>
      </w:r>
      <w:r w:rsidR="009A725D" w:rsidRPr="009A725D">
        <w:rPr>
          <w:i/>
          <w:sz w:val="24"/>
          <w:szCs w:val="24"/>
        </w:rPr>
        <w:t xml:space="preserve"> M</w:t>
      </w:r>
      <w:r w:rsidR="009A725D" w:rsidRPr="009A725D">
        <w:rPr>
          <w:sz w:val="24"/>
          <w:szCs w:val="24"/>
        </w:rPr>
        <w:t>.</w:t>
      </w:r>
      <w:r w:rsidR="009A725D" w:rsidRPr="009A725D">
        <w:rPr>
          <w:i/>
          <w:sz w:val="24"/>
          <w:szCs w:val="24"/>
        </w:rPr>
        <w:t xml:space="preserve"> phaseolina</w:t>
      </w:r>
      <w:r w:rsidR="009A725D" w:rsidRPr="009A725D">
        <w:rPr>
          <w:sz w:val="24"/>
          <w:szCs w:val="24"/>
        </w:rPr>
        <w:t xml:space="preserve"> and partial purification of the active metabolite was done.</w:t>
      </w:r>
    </w:p>
    <w:p w:rsidR="00E27283" w:rsidRDefault="009A725D" w:rsidP="00E27283">
      <w:pPr>
        <w:spacing w:after="0" w:line="240" w:lineRule="auto"/>
        <w:jc w:val="both"/>
        <w:rPr>
          <w:sz w:val="24"/>
          <w:szCs w:val="24"/>
        </w:rPr>
      </w:pPr>
      <w:r w:rsidRPr="00E27283">
        <w:rPr>
          <w:rFonts w:cstheme="minorHAnsi"/>
          <w:b/>
          <w:sz w:val="24"/>
          <w:szCs w:val="24"/>
        </w:rPr>
        <w:t>Materials and methods</w:t>
      </w:r>
      <w:r w:rsidRPr="00E27283">
        <w:rPr>
          <w:rFonts w:cstheme="minorHAnsi"/>
          <w:sz w:val="24"/>
          <w:szCs w:val="24"/>
        </w:rPr>
        <w:t xml:space="preserve">: </w:t>
      </w:r>
      <w:r w:rsidR="00E27283" w:rsidRPr="00E27283">
        <w:rPr>
          <w:sz w:val="24"/>
          <w:szCs w:val="24"/>
        </w:rPr>
        <w:t xml:space="preserve">MMA-32 was characterized for the antagonistic activity against </w:t>
      </w:r>
      <w:r w:rsidR="00E27283" w:rsidRPr="00E27283">
        <w:rPr>
          <w:i/>
          <w:sz w:val="24"/>
          <w:szCs w:val="24"/>
        </w:rPr>
        <w:t>M</w:t>
      </w:r>
      <w:r w:rsidR="00E27283">
        <w:rPr>
          <w:i/>
          <w:sz w:val="24"/>
          <w:szCs w:val="24"/>
        </w:rPr>
        <w:t xml:space="preserve">. </w:t>
      </w:r>
      <w:r w:rsidR="00E27283" w:rsidRPr="00E27283">
        <w:rPr>
          <w:i/>
          <w:sz w:val="24"/>
          <w:szCs w:val="24"/>
        </w:rPr>
        <w:t xml:space="preserve">phaseolina </w:t>
      </w:r>
      <w:r w:rsidR="00E27283" w:rsidRPr="00E27283">
        <w:rPr>
          <w:sz w:val="24"/>
          <w:szCs w:val="24"/>
        </w:rPr>
        <w:t>(MP)</w:t>
      </w:r>
      <w:r w:rsidR="00E27283" w:rsidRPr="00E27283">
        <w:rPr>
          <w:i/>
          <w:sz w:val="24"/>
          <w:szCs w:val="24"/>
        </w:rPr>
        <w:t xml:space="preserve"> </w:t>
      </w:r>
      <w:r w:rsidR="00E27283" w:rsidRPr="00E27283">
        <w:rPr>
          <w:sz w:val="24"/>
          <w:szCs w:val="24"/>
        </w:rPr>
        <w:t xml:space="preserve">by using dual </w:t>
      </w:r>
      <w:r w:rsidR="00661AB8">
        <w:rPr>
          <w:sz w:val="24"/>
          <w:szCs w:val="24"/>
        </w:rPr>
        <w:t>culture</w:t>
      </w:r>
      <w:r w:rsidR="00E27283" w:rsidRPr="00E27283">
        <w:rPr>
          <w:sz w:val="24"/>
          <w:szCs w:val="24"/>
        </w:rPr>
        <w:t xml:space="preserve"> assay and secondary metabolite </w:t>
      </w:r>
      <w:r w:rsidR="00661AB8">
        <w:rPr>
          <w:sz w:val="24"/>
          <w:szCs w:val="24"/>
        </w:rPr>
        <w:t>production</w:t>
      </w:r>
      <w:r w:rsidR="00E27283" w:rsidRPr="00E27283">
        <w:rPr>
          <w:sz w:val="24"/>
          <w:szCs w:val="24"/>
        </w:rPr>
        <w:t xml:space="preserve"> assay. MMA-32 was mass cultured</w:t>
      </w:r>
      <w:r w:rsidR="00661AB8">
        <w:rPr>
          <w:sz w:val="24"/>
          <w:szCs w:val="24"/>
        </w:rPr>
        <w:t>,</w:t>
      </w:r>
      <w:r w:rsidR="00E27283" w:rsidRPr="00E27283">
        <w:rPr>
          <w:sz w:val="24"/>
          <w:szCs w:val="24"/>
        </w:rPr>
        <w:t xml:space="preserve"> using starch casein broth </w:t>
      </w:r>
      <w:r w:rsidR="00E27283">
        <w:rPr>
          <w:sz w:val="24"/>
          <w:szCs w:val="24"/>
        </w:rPr>
        <w:t xml:space="preserve">and </w:t>
      </w:r>
      <w:r w:rsidR="00E27283" w:rsidRPr="00E27283">
        <w:rPr>
          <w:sz w:val="24"/>
          <w:szCs w:val="24"/>
        </w:rPr>
        <w:t xml:space="preserve">the supernatant collected and subjected to initial extraction by ethyl acetate and resultant organic and aqueous phases were evaluated against the pathogen. The </w:t>
      </w:r>
      <w:r w:rsidR="00661AB8">
        <w:rPr>
          <w:sz w:val="24"/>
          <w:szCs w:val="24"/>
        </w:rPr>
        <w:t xml:space="preserve">active </w:t>
      </w:r>
      <w:r w:rsidR="00E27283" w:rsidRPr="00E27283">
        <w:rPr>
          <w:sz w:val="24"/>
          <w:szCs w:val="24"/>
        </w:rPr>
        <w:t>fraction was subjected to purification by thin layer chromatography (TLC) using hexane: ethyl acetate (6:4) as solvent system</w:t>
      </w:r>
      <w:r w:rsidR="00661AB8">
        <w:rPr>
          <w:sz w:val="24"/>
          <w:szCs w:val="24"/>
        </w:rPr>
        <w:t>. Th</w:t>
      </w:r>
      <w:r w:rsidR="00E27283" w:rsidRPr="00E27283">
        <w:rPr>
          <w:sz w:val="24"/>
          <w:szCs w:val="24"/>
        </w:rPr>
        <w:t>e bands were scraped</w:t>
      </w:r>
      <w:r w:rsidR="00661AB8">
        <w:rPr>
          <w:sz w:val="24"/>
          <w:szCs w:val="24"/>
        </w:rPr>
        <w:t>,</w:t>
      </w:r>
      <w:r w:rsidR="00E27283" w:rsidRPr="00E27283">
        <w:rPr>
          <w:sz w:val="24"/>
          <w:szCs w:val="24"/>
        </w:rPr>
        <w:t xml:space="preserve"> </w:t>
      </w:r>
      <w:r w:rsidR="00661AB8">
        <w:rPr>
          <w:sz w:val="24"/>
          <w:szCs w:val="24"/>
        </w:rPr>
        <w:t xml:space="preserve">the metabolites eluted and further </w:t>
      </w:r>
      <w:r w:rsidR="00E27283" w:rsidRPr="00E27283">
        <w:rPr>
          <w:sz w:val="24"/>
          <w:szCs w:val="24"/>
        </w:rPr>
        <w:t xml:space="preserve">tested for activity against the pathogen </w:t>
      </w:r>
      <w:r w:rsidR="00E27283" w:rsidRPr="00E27283">
        <w:rPr>
          <w:i/>
          <w:sz w:val="24"/>
          <w:szCs w:val="24"/>
        </w:rPr>
        <w:t>M. phaseolina</w:t>
      </w:r>
      <w:r w:rsidR="00E27283" w:rsidRPr="00E27283">
        <w:rPr>
          <w:sz w:val="24"/>
          <w:szCs w:val="24"/>
        </w:rPr>
        <w:t>. The active compound which inhibited the compound most effectively was subjected to HPLC for further purification.</w:t>
      </w:r>
    </w:p>
    <w:p w:rsidR="00F324AA" w:rsidRDefault="00661AB8" w:rsidP="008454C1">
      <w:pPr>
        <w:spacing w:after="0" w:line="240" w:lineRule="auto"/>
        <w:jc w:val="both"/>
        <w:rPr>
          <w:color w:val="000000"/>
          <w:sz w:val="24"/>
          <w:szCs w:val="24"/>
        </w:rPr>
      </w:pPr>
      <w:r w:rsidRPr="00661AB8">
        <w:rPr>
          <w:b/>
          <w:sz w:val="24"/>
          <w:szCs w:val="24"/>
        </w:rPr>
        <w:t>Results and interpretation</w:t>
      </w:r>
      <w:r>
        <w:rPr>
          <w:sz w:val="24"/>
          <w:szCs w:val="24"/>
        </w:rPr>
        <w:t xml:space="preserve">: </w:t>
      </w:r>
      <w:r w:rsidR="00F324AA" w:rsidRPr="00736A11">
        <w:rPr>
          <w:sz w:val="24"/>
          <w:szCs w:val="24"/>
        </w:rPr>
        <w:t xml:space="preserve">It can be inferred from the present study that the secondary metabolites produced from the given </w:t>
      </w:r>
      <w:r w:rsidR="00F324AA" w:rsidRPr="00736A11">
        <w:rPr>
          <w:i/>
          <w:sz w:val="24"/>
          <w:szCs w:val="24"/>
        </w:rPr>
        <w:t xml:space="preserve">Streptomyces </w:t>
      </w:r>
      <w:r w:rsidR="00F324AA" w:rsidRPr="00736A11">
        <w:rPr>
          <w:sz w:val="24"/>
          <w:szCs w:val="24"/>
        </w:rPr>
        <w:t xml:space="preserve">sp., MMA-32 was effective against fungal pathogen </w:t>
      </w:r>
      <w:r w:rsidR="00F324AA" w:rsidRPr="00736A11">
        <w:rPr>
          <w:i/>
          <w:color w:val="000000"/>
          <w:sz w:val="24"/>
          <w:szCs w:val="24"/>
        </w:rPr>
        <w:t xml:space="preserve">M. phaseolina </w:t>
      </w:r>
      <w:r w:rsidR="00F324AA" w:rsidRPr="00736A11">
        <w:rPr>
          <w:color w:val="000000"/>
          <w:sz w:val="24"/>
          <w:szCs w:val="24"/>
        </w:rPr>
        <w:t>causative agent of charcoal rot in sorghum</w:t>
      </w:r>
      <w:r w:rsidR="00F324AA" w:rsidRPr="00736A11">
        <w:rPr>
          <w:i/>
          <w:color w:val="000000"/>
          <w:sz w:val="24"/>
          <w:szCs w:val="24"/>
        </w:rPr>
        <w:t xml:space="preserve">. </w:t>
      </w:r>
      <w:r w:rsidR="00F324AA" w:rsidRPr="00736A11">
        <w:rPr>
          <w:color w:val="000000"/>
          <w:sz w:val="24"/>
          <w:szCs w:val="24"/>
        </w:rPr>
        <w:t xml:space="preserve">The organic phase containing secondary metabolites were purified by TLC and HPLC. In the present study partial </w:t>
      </w:r>
      <w:r w:rsidR="00F324AA" w:rsidRPr="008454C1">
        <w:rPr>
          <w:color w:val="000000"/>
          <w:sz w:val="24"/>
          <w:szCs w:val="24"/>
        </w:rPr>
        <w:t>purification of secondary metabolite was done. By HPLC results it can be concluded that the compound needs further purification and characterization</w:t>
      </w:r>
      <w:r w:rsidR="00F25C4B">
        <w:rPr>
          <w:color w:val="000000"/>
          <w:sz w:val="24"/>
          <w:szCs w:val="24"/>
        </w:rPr>
        <w:t xml:space="preserve"> (Figs.1 and 2)</w:t>
      </w:r>
      <w:r w:rsidR="00F324AA" w:rsidRPr="008454C1">
        <w:rPr>
          <w:color w:val="000000"/>
          <w:sz w:val="24"/>
          <w:szCs w:val="24"/>
        </w:rPr>
        <w:t>.</w:t>
      </w:r>
    </w:p>
    <w:p w:rsidR="00A66B53" w:rsidRDefault="00A66B53" w:rsidP="00A66B5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C730F">
        <w:rPr>
          <w:rFonts w:cstheme="minorHAnsi"/>
          <w:b/>
          <w:sz w:val="24"/>
          <w:szCs w:val="24"/>
        </w:rPr>
        <w:t xml:space="preserve">Name of the Scientists and organizations involved: </w:t>
      </w:r>
      <w:r w:rsidRPr="009C730F">
        <w:rPr>
          <w:rFonts w:cstheme="minorHAnsi"/>
          <w:sz w:val="24"/>
          <w:szCs w:val="24"/>
        </w:rPr>
        <w:t>S Gopalakrishnan</w:t>
      </w:r>
      <w:r>
        <w:rPr>
          <w:rFonts w:cstheme="minorHAnsi"/>
          <w:sz w:val="24"/>
          <w:szCs w:val="24"/>
        </w:rPr>
        <w:t>,</w:t>
      </w:r>
      <w:r w:rsidRPr="009C730F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ICRISAT Patancheru.</w:t>
      </w:r>
    </w:p>
    <w:p w:rsidR="00A66B53" w:rsidRPr="009C730F" w:rsidRDefault="00A66B53" w:rsidP="00A66B5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C730F">
        <w:rPr>
          <w:rFonts w:cstheme="minorHAnsi"/>
          <w:b/>
          <w:sz w:val="24"/>
          <w:szCs w:val="24"/>
        </w:rPr>
        <w:t>Publication</w:t>
      </w:r>
      <w:r>
        <w:rPr>
          <w:rFonts w:cstheme="minorHAnsi"/>
          <w:sz w:val="24"/>
          <w:szCs w:val="24"/>
        </w:rPr>
        <w:t>: Not yet published</w:t>
      </w:r>
    </w:p>
    <w:p w:rsidR="00A66B53" w:rsidRPr="008454C1" w:rsidRDefault="00A66B53" w:rsidP="008454C1">
      <w:pPr>
        <w:spacing w:after="0" w:line="240" w:lineRule="auto"/>
        <w:jc w:val="both"/>
        <w:rPr>
          <w:color w:val="000000"/>
          <w:sz w:val="24"/>
          <w:szCs w:val="24"/>
        </w:rPr>
      </w:pPr>
    </w:p>
    <w:p w:rsidR="008454C1" w:rsidRPr="008454C1" w:rsidRDefault="008454C1" w:rsidP="008454C1">
      <w:pPr>
        <w:spacing w:after="0" w:line="240" w:lineRule="auto"/>
        <w:jc w:val="both"/>
        <w:rPr>
          <w:color w:val="000000"/>
          <w:sz w:val="24"/>
          <w:szCs w:val="24"/>
        </w:rPr>
      </w:pPr>
    </w:p>
    <w:p w:rsidR="008454C1" w:rsidRPr="008454C1" w:rsidRDefault="008454C1" w:rsidP="008454C1">
      <w:pPr>
        <w:spacing w:after="0" w:line="240" w:lineRule="auto"/>
        <w:rPr>
          <w:b/>
          <w:color w:val="000000"/>
          <w:sz w:val="24"/>
          <w:szCs w:val="24"/>
        </w:rPr>
      </w:pPr>
      <w:r w:rsidRPr="008454C1">
        <w:rPr>
          <w:b/>
          <w:color w:val="000000"/>
          <w:sz w:val="24"/>
          <w:szCs w:val="24"/>
        </w:rPr>
        <w:t>Fig</w:t>
      </w:r>
      <w:r w:rsidR="00B00273">
        <w:rPr>
          <w:b/>
          <w:color w:val="000000"/>
          <w:sz w:val="24"/>
          <w:szCs w:val="24"/>
        </w:rPr>
        <w:t>.</w:t>
      </w:r>
      <w:r>
        <w:rPr>
          <w:b/>
          <w:color w:val="000000"/>
          <w:sz w:val="24"/>
          <w:szCs w:val="24"/>
        </w:rPr>
        <w:t xml:space="preserve"> 1</w:t>
      </w:r>
      <w:r w:rsidR="00B00273">
        <w:rPr>
          <w:b/>
          <w:color w:val="000000"/>
          <w:sz w:val="24"/>
          <w:szCs w:val="24"/>
        </w:rPr>
        <w:t>.</w:t>
      </w:r>
      <w:r w:rsidRPr="008454C1">
        <w:rPr>
          <w:b/>
          <w:color w:val="000000"/>
          <w:sz w:val="24"/>
          <w:szCs w:val="24"/>
        </w:rPr>
        <w:t xml:space="preserve"> Dual culture assay-</w:t>
      </w:r>
      <w:r w:rsidRPr="008454C1">
        <w:rPr>
          <w:b/>
          <w:sz w:val="24"/>
          <w:szCs w:val="24"/>
        </w:rPr>
        <w:t xml:space="preserve"> </w:t>
      </w:r>
      <w:r w:rsidRPr="008454C1">
        <w:rPr>
          <w:b/>
          <w:i/>
          <w:sz w:val="24"/>
          <w:szCs w:val="24"/>
        </w:rPr>
        <w:t xml:space="preserve">Streptomyces </w:t>
      </w:r>
      <w:r w:rsidRPr="008454C1">
        <w:rPr>
          <w:b/>
          <w:sz w:val="24"/>
          <w:szCs w:val="24"/>
        </w:rPr>
        <w:t xml:space="preserve">sp., MMA-32 inhibiting </w:t>
      </w:r>
      <w:r w:rsidRPr="008454C1">
        <w:rPr>
          <w:b/>
          <w:i/>
          <w:color w:val="000000"/>
          <w:sz w:val="24"/>
          <w:szCs w:val="24"/>
        </w:rPr>
        <w:t>M. phaseolina</w:t>
      </w:r>
    </w:p>
    <w:p w:rsidR="008454C1" w:rsidRPr="008454C1" w:rsidRDefault="008454C1" w:rsidP="008454C1">
      <w:pPr>
        <w:spacing w:after="0" w:line="240" w:lineRule="auto"/>
        <w:jc w:val="both"/>
        <w:rPr>
          <w:color w:val="000000"/>
          <w:sz w:val="24"/>
          <w:szCs w:val="24"/>
        </w:rPr>
      </w:pPr>
    </w:p>
    <w:p w:rsidR="008454C1" w:rsidRDefault="008454C1" w:rsidP="00946C4E">
      <w:pPr>
        <w:spacing w:after="0" w:line="240" w:lineRule="auto"/>
        <w:jc w:val="both"/>
        <w:rPr>
          <w:color w:val="000000"/>
          <w:sz w:val="24"/>
          <w:szCs w:val="24"/>
        </w:rPr>
      </w:pPr>
      <w:r w:rsidRPr="00FC394F">
        <w:rPr>
          <w:rFonts w:ascii="Times New Roman" w:hAnsi="Times New Roman"/>
          <w:noProof/>
          <w:color w:val="000000"/>
          <w:sz w:val="24"/>
          <w:szCs w:val="24"/>
        </w:rPr>
        <w:drawing>
          <wp:inline distT="0" distB="0" distL="0" distR="0">
            <wp:extent cx="3152633" cy="1524502"/>
            <wp:effectExtent l="0" t="0" r="0" b="0"/>
            <wp:docPr id="2" name="Picture 2" descr="20160812_101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60812_10121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174" cy="1531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4C1" w:rsidRDefault="008454C1" w:rsidP="00946C4E">
      <w:pPr>
        <w:spacing w:after="0" w:line="240" w:lineRule="auto"/>
        <w:jc w:val="both"/>
        <w:rPr>
          <w:color w:val="000000"/>
          <w:sz w:val="24"/>
          <w:szCs w:val="24"/>
        </w:rPr>
      </w:pPr>
    </w:p>
    <w:p w:rsidR="008454C1" w:rsidRPr="00736A11" w:rsidRDefault="008454C1" w:rsidP="00946C4E">
      <w:pPr>
        <w:spacing w:after="0" w:line="240" w:lineRule="auto"/>
        <w:jc w:val="both"/>
        <w:rPr>
          <w:i/>
          <w:color w:val="000000"/>
          <w:sz w:val="24"/>
          <w:szCs w:val="24"/>
        </w:rPr>
      </w:pPr>
    </w:p>
    <w:p w:rsidR="009102B5" w:rsidRDefault="009102B5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F324AA" w:rsidRDefault="00B00273" w:rsidP="00946C4E">
      <w:pPr>
        <w:spacing w:after="0" w:line="240" w:lineRule="auto"/>
      </w:pPr>
      <w:r w:rsidRPr="00FC394F">
        <w:rPr>
          <w:rFonts w:ascii="Times New Roman" w:hAnsi="Times New Roman"/>
          <w:b/>
          <w:sz w:val="24"/>
          <w:szCs w:val="24"/>
        </w:rPr>
        <w:lastRenderedPageBreak/>
        <w:t>Fig</w:t>
      </w:r>
      <w:r>
        <w:rPr>
          <w:rFonts w:ascii="Times New Roman" w:hAnsi="Times New Roman"/>
          <w:b/>
          <w:sz w:val="24"/>
          <w:szCs w:val="24"/>
        </w:rPr>
        <w:t>.</w:t>
      </w:r>
      <w:r w:rsidRPr="00FC394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2.</w:t>
      </w:r>
      <w:r w:rsidRPr="00FC394F">
        <w:rPr>
          <w:rFonts w:ascii="Times New Roman" w:hAnsi="Times New Roman"/>
          <w:b/>
          <w:sz w:val="24"/>
          <w:szCs w:val="24"/>
        </w:rPr>
        <w:t xml:space="preserve"> Effect of organic phase of </w:t>
      </w:r>
      <w:r>
        <w:rPr>
          <w:rFonts w:ascii="Times New Roman" w:hAnsi="Times New Roman"/>
          <w:b/>
          <w:sz w:val="24"/>
          <w:szCs w:val="24"/>
        </w:rPr>
        <w:t xml:space="preserve">the culture filtrate of </w:t>
      </w:r>
      <w:r w:rsidRPr="00FC394F">
        <w:rPr>
          <w:rFonts w:ascii="Times New Roman" w:hAnsi="Times New Roman"/>
          <w:b/>
          <w:sz w:val="24"/>
          <w:szCs w:val="24"/>
        </w:rPr>
        <w:t xml:space="preserve">MMA-32 against </w:t>
      </w:r>
      <w:r w:rsidRPr="00FC394F">
        <w:rPr>
          <w:rFonts w:ascii="Times New Roman" w:hAnsi="Times New Roman"/>
          <w:b/>
          <w:i/>
          <w:color w:val="000000"/>
          <w:sz w:val="24"/>
          <w:szCs w:val="24"/>
        </w:rPr>
        <w:t>M. phaseolina</w:t>
      </w:r>
    </w:p>
    <w:p w:rsidR="00B00273" w:rsidRDefault="00B00273" w:rsidP="00946C4E">
      <w:pPr>
        <w:spacing w:after="0" w:line="240" w:lineRule="auto"/>
      </w:pPr>
    </w:p>
    <w:p w:rsidR="00B00273" w:rsidRDefault="00B00273" w:rsidP="00946C4E">
      <w:pPr>
        <w:spacing w:after="0" w:line="240" w:lineRule="auto"/>
      </w:pPr>
      <w:r w:rsidRPr="00FC394F">
        <w:rPr>
          <w:rFonts w:ascii="Times New Roman" w:hAnsi="Times New Roman"/>
          <w:noProof/>
        </w:rPr>
        <w:drawing>
          <wp:inline distT="0" distB="0" distL="0" distR="0">
            <wp:extent cx="5732145" cy="24974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249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273" w:rsidRDefault="00B00273" w:rsidP="00946C4E">
      <w:pPr>
        <w:spacing w:after="0" w:line="240" w:lineRule="auto"/>
      </w:pPr>
    </w:p>
    <w:p w:rsidR="00B00273" w:rsidRPr="009C730F" w:rsidRDefault="009C730F" w:rsidP="009C730F">
      <w:pPr>
        <w:spacing w:after="0" w:line="240" w:lineRule="auto"/>
        <w:jc w:val="both"/>
        <w:rPr>
          <w:sz w:val="24"/>
          <w:szCs w:val="24"/>
        </w:rPr>
      </w:pPr>
      <w:r w:rsidRPr="009C730F">
        <w:rPr>
          <w:b/>
          <w:sz w:val="24"/>
          <w:szCs w:val="24"/>
        </w:rPr>
        <w:t>Next steps</w:t>
      </w:r>
      <w:r>
        <w:rPr>
          <w:sz w:val="24"/>
          <w:szCs w:val="24"/>
        </w:rPr>
        <w:t xml:space="preserve">: The active compound will be further purified in HPLC and checked for its antagonistic activity against </w:t>
      </w:r>
      <w:r w:rsidRPr="009C730F">
        <w:rPr>
          <w:i/>
          <w:sz w:val="24"/>
          <w:szCs w:val="24"/>
        </w:rPr>
        <w:t>M. phaseolina</w:t>
      </w:r>
      <w:r>
        <w:rPr>
          <w:sz w:val="24"/>
          <w:szCs w:val="24"/>
        </w:rPr>
        <w:t xml:space="preserve">. The purified active compound will be sent to Dr </w:t>
      </w:r>
      <w:proofErr w:type="gramStart"/>
      <w:r>
        <w:rPr>
          <w:sz w:val="24"/>
          <w:szCs w:val="24"/>
        </w:rPr>
        <w:t>Per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Bruheim</w:t>
      </w:r>
      <w:proofErr w:type="spellEnd"/>
      <w:r>
        <w:rPr>
          <w:sz w:val="24"/>
          <w:szCs w:val="24"/>
        </w:rPr>
        <w:t xml:space="preserve">, NTNU, Norway for identification. The NMR and MS will be used for identification of the active compound. </w:t>
      </w:r>
    </w:p>
    <w:p w:rsidR="00B00273" w:rsidRDefault="00B00273" w:rsidP="009C730F">
      <w:pPr>
        <w:spacing w:after="0" w:line="240" w:lineRule="auto"/>
        <w:jc w:val="both"/>
      </w:pPr>
    </w:p>
    <w:sectPr w:rsidR="00B00273" w:rsidSect="0006558B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671"/>
    <w:rsid w:val="00003869"/>
    <w:rsid w:val="00042D77"/>
    <w:rsid w:val="00064402"/>
    <w:rsid w:val="0006558B"/>
    <w:rsid w:val="000E4913"/>
    <w:rsid w:val="00177644"/>
    <w:rsid w:val="001D5835"/>
    <w:rsid w:val="001F2C3E"/>
    <w:rsid w:val="00212491"/>
    <w:rsid w:val="00212B00"/>
    <w:rsid w:val="002B78EE"/>
    <w:rsid w:val="003037B2"/>
    <w:rsid w:val="00332702"/>
    <w:rsid w:val="003C748B"/>
    <w:rsid w:val="003E06D2"/>
    <w:rsid w:val="004325C5"/>
    <w:rsid w:val="0045217A"/>
    <w:rsid w:val="004678A4"/>
    <w:rsid w:val="00484091"/>
    <w:rsid w:val="004C6FAB"/>
    <w:rsid w:val="004E2BD2"/>
    <w:rsid w:val="005620D1"/>
    <w:rsid w:val="005C5C8F"/>
    <w:rsid w:val="00661AB8"/>
    <w:rsid w:val="006773A7"/>
    <w:rsid w:val="007103CC"/>
    <w:rsid w:val="00713F10"/>
    <w:rsid w:val="007212B6"/>
    <w:rsid w:val="00724E86"/>
    <w:rsid w:val="00756CB7"/>
    <w:rsid w:val="00762673"/>
    <w:rsid w:val="007A0CFF"/>
    <w:rsid w:val="007B7342"/>
    <w:rsid w:val="007C3E41"/>
    <w:rsid w:val="007E35D9"/>
    <w:rsid w:val="00812A8B"/>
    <w:rsid w:val="008454C1"/>
    <w:rsid w:val="00870A97"/>
    <w:rsid w:val="008940A5"/>
    <w:rsid w:val="008B6BFA"/>
    <w:rsid w:val="008D19F1"/>
    <w:rsid w:val="00907529"/>
    <w:rsid w:val="009102B5"/>
    <w:rsid w:val="00946C4E"/>
    <w:rsid w:val="009479A3"/>
    <w:rsid w:val="009503FF"/>
    <w:rsid w:val="009558CB"/>
    <w:rsid w:val="00994671"/>
    <w:rsid w:val="009A3E37"/>
    <w:rsid w:val="009A725D"/>
    <w:rsid w:val="009B53DF"/>
    <w:rsid w:val="009C0831"/>
    <w:rsid w:val="009C730F"/>
    <w:rsid w:val="009D0F74"/>
    <w:rsid w:val="00A264CB"/>
    <w:rsid w:val="00A66B53"/>
    <w:rsid w:val="00A739CE"/>
    <w:rsid w:val="00A906C9"/>
    <w:rsid w:val="00AD63F9"/>
    <w:rsid w:val="00B00273"/>
    <w:rsid w:val="00B14B34"/>
    <w:rsid w:val="00BA5DB9"/>
    <w:rsid w:val="00BD58BB"/>
    <w:rsid w:val="00C06650"/>
    <w:rsid w:val="00C36195"/>
    <w:rsid w:val="00C44DAE"/>
    <w:rsid w:val="00C56D9C"/>
    <w:rsid w:val="00C61F6C"/>
    <w:rsid w:val="00C74803"/>
    <w:rsid w:val="00C86B26"/>
    <w:rsid w:val="00C903F7"/>
    <w:rsid w:val="00CB0BB1"/>
    <w:rsid w:val="00DE30D8"/>
    <w:rsid w:val="00E27283"/>
    <w:rsid w:val="00E4237B"/>
    <w:rsid w:val="00EE2F75"/>
    <w:rsid w:val="00F024EB"/>
    <w:rsid w:val="00F1092D"/>
    <w:rsid w:val="00F25C4B"/>
    <w:rsid w:val="00F30464"/>
    <w:rsid w:val="00F324AA"/>
    <w:rsid w:val="00F51EEA"/>
    <w:rsid w:val="00FD2035"/>
    <w:rsid w:val="00FD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0D6A6D-4D28-4D2B-A213-F17E232CF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3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30D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E27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8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sathya</dc:creator>
  <cp:keywords/>
  <dc:description/>
  <cp:lastModifiedBy>Gopal</cp:lastModifiedBy>
  <cp:revision>15</cp:revision>
  <dcterms:created xsi:type="dcterms:W3CDTF">2017-02-17T02:48:00Z</dcterms:created>
  <dcterms:modified xsi:type="dcterms:W3CDTF">2017-02-17T05:18:00Z</dcterms:modified>
</cp:coreProperties>
</file>