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707E" w:rsidRDefault="00F2707E" w:rsidP="00F2707E">
      <w:pPr>
        <w:keepNext/>
        <w:keepLines/>
        <w:spacing w:after="0" w:line="360" w:lineRule="auto"/>
        <w:outlineLvl w:val="1"/>
        <w:rPr>
          <w:rFonts w:ascii="Franklin Gothic Medium" w:eastAsiaTheme="majorEastAsia" w:hAnsi="Franklin Gothic Medium" w:cstheme="majorBidi"/>
          <w:b/>
          <w:bCs/>
          <w:sz w:val="28"/>
          <w:szCs w:val="28"/>
        </w:rPr>
      </w:pPr>
      <w:r w:rsidRPr="00612B29">
        <w:rPr>
          <w:rFonts w:ascii="Franklin Gothic Medium" w:eastAsiaTheme="majorEastAsia" w:hAnsi="Franklin Gothic Medium" w:cstheme="majorBidi"/>
          <w:b/>
          <w:bCs/>
          <w:color w:val="2E74B5" w:themeColor="accent1" w:themeShade="BF"/>
          <w:sz w:val="28"/>
          <w:szCs w:val="28"/>
        </w:rPr>
        <w:t>CRP</w:t>
      </w:r>
      <w:r w:rsidRPr="00612B29">
        <w:rPr>
          <w:rFonts w:ascii="Franklin Gothic Medium" w:eastAsiaTheme="majorEastAsia" w:hAnsi="Franklin Gothic Medium" w:cstheme="majorBidi"/>
          <w:b/>
          <w:bCs/>
          <w:sz w:val="28"/>
          <w:szCs w:val="28"/>
        </w:rPr>
        <w:t>: Dryland Systems</w:t>
      </w:r>
      <w:r>
        <w:rPr>
          <w:rFonts w:ascii="Franklin Gothic Medium" w:eastAsiaTheme="majorEastAsia" w:hAnsi="Franklin Gothic Medium" w:cstheme="majorBidi"/>
          <w:b/>
          <w:bCs/>
          <w:sz w:val="28"/>
          <w:szCs w:val="28"/>
        </w:rPr>
        <w:t xml:space="preserve"> (DS)</w:t>
      </w:r>
    </w:p>
    <w:p w:rsidR="00F2707E" w:rsidRDefault="00F2707E" w:rsidP="00F2707E">
      <w:pPr>
        <w:keepNext/>
        <w:keepLines/>
        <w:spacing w:after="0" w:line="360" w:lineRule="auto"/>
        <w:outlineLvl w:val="1"/>
        <w:rPr>
          <w:rFonts w:ascii="Franklin Gothic Medium" w:eastAsiaTheme="majorEastAsia" w:hAnsi="Franklin Gothic Medium" w:cstheme="majorBidi"/>
          <w:b/>
          <w:bCs/>
          <w:sz w:val="28"/>
          <w:szCs w:val="28"/>
        </w:rPr>
      </w:pPr>
      <w:r w:rsidRPr="00682A19">
        <w:rPr>
          <w:rFonts w:ascii="Franklin Gothic Medium" w:eastAsiaTheme="majorEastAsia" w:hAnsi="Franklin Gothic Medium" w:cstheme="majorBidi"/>
          <w:b/>
          <w:bCs/>
          <w:color w:val="2E74B5" w:themeColor="accent1" w:themeShade="BF"/>
          <w:sz w:val="28"/>
          <w:szCs w:val="28"/>
        </w:rPr>
        <w:t>Center</w:t>
      </w:r>
      <w:r>
        <w:rPr>
          <w:rFonts w:ascii="Franklin Gothic Medium" w:eastAsiaTheme="majorEastAsia" w:hAnsi="Franklin Gothic Medium" w:cstheme="majorBidi"/>
          <w:b/>
          <w:bCs/>
          <w:sz w:val="28"/>
          <w:szCs w:val="28"/>
        </w:rPr>
        <w:t>: ICARDA</w:t>
      </w:r>
    </w:p>
    <w:p w:rsidR="00F2707E" w:rsidRDefault="00F2707E" w:rsidP="00F2707E">
      <w:pPr>
        <w:keepNext/>
        <w:keepLines/>
        <w:spacing w:after="0" w:line="360" w:lineRule="auto"/>
        <w:outlineLvl w:val="1"/>
        <w:rPr>
          <w:b/>
        </w:rPr>
      </w:pPr>
      <w:r w:rsidRPr="00AF679B">
        <w:rPr>
          <w:rFonts w:ascii="Franklin Gothic Medium" w:eastAsiaTheme="majorEastAsia" w:hAnsi="Franklin Gothic Medium" w:cstheme="majorBidi"/>
          <w:b/>
          <w:bCs/>
          <w:color w:val="2E74B5" w:themeColor="accent1" w:themeShade="BF"/>
          <w:sz w:val="28"/>
          <w:szCs w:val="28"/>
        </w:rPr>
        <w:t>Flagship</w:t>
      </w:r>
      <w:r>
        <w:rPr>
          <w:b/>
        </w:rPr>
        <w:t xml:space="preserve">:  </w:t>
      </w:r>
      <w:r w:rsidRPr="00AF679B">
        <w:rPr>
          <w:rFonts w:ascii="Franklin Gothic Medium" w:eastAsiaTheme="majorEastAsia" w:hAnsi="Franklin Gothic Medium" w:cstheme="majorBidi"/>
          <w:b/>
          <w:bCs/>
          <w:sz w:val="28"/>
          <w:szCs w:val="28"/>
        </w:rPr>
        <w:t>NAWA</w:t>
      </w:r>
      <w:r>
        <w:rPr>
          <w:b/>
        </w:rPr>
        <w:t xml:space="preserve"> </w:t>
      </w:r>
    </w:p>
    <w:p w:rsidR="00F2707E" w:rsidRPr="00AF679B" w:rsidRDefault="00F2707E" w:rsidP="00F2707E">
      <w:pPr>
        <w:rPr>
          <w:rFonts w:ascii="Franklin Gothic Medium" w:eastAsiaTheme="majorEastAsia" w:hAnsi="Franklin Gothic Medium" w:cstheme="majorBidi"/>
          <w:b/>
          <w:bCs/>
          <w:sz w:val="28"/>
          <w:szCs w:val="28"/>
        </w:rPr>
      </w:pPr>
      <w:r w:rsidRPr="00AF679B">
        <w:rPr>
          <w:rFonts w:ascii="Franklin Gothic Medium" w:eastAsiaTheme="majorEastAsia" w:hAnsi="Franklin Gothic Medium" w:cstheme="majorBidi"/>
          <w:b/>
          <w:bCs/>
          <w:color w:val="2E74B5" w:themeColor="accent1" w:themeShade="BF"/>
          <w:sz w:val="28"/>
          <w:szCs w:val="28"/>
        </w:rPr>
        <w:t>Action Site</w:t>
      </w:r>
      <w:r>
        <w:rPr>
          <w:b/>
        </w:rPr>
        <w:t xml:space="preserve">: </w:t>
      </w:r>
      <w:proofErr w:type="spellStart"/>
      <w:r w:rsidRPr="00AF679B">
        <w:rPr>
          <w:rFonts w:ascii="Franklin Gothic Medium" w:eastAsiaTheme="majorEastAsia" w:hAnsi="Franklin Gothic Medium" w:cstheme="majorBidi"/>
          <w:b/>
          <w:bCs/>
          <w:sz w:val="28"/>
          <w:szCs w:val="28"/>
        </w:rPr>
        <w:t>Béni</w:t>
      </w:r>
      <w:proofErr w:type="spellEnd"/>
      <w:r w:rsidRPr="00AF679B">
        <w:rPr>
          <w:rFonts w:ascii="Franklin Gothic Medium" w:eastAsiaTheme="majorEastAsia" w:hAnsi="Franklin Gothic Medium" w:cstheme="majorBidi"/>
          <w:b/>
          <w:bCs/>
          <w:sz w:val="28"/>
          <w:szCs w:val="28"/>
        </w:rPr>
        <w:t xml:space="preserve"> </w:t>
      </w:r>
      <w:proofErr w:type="spellStart"/>
      <w:r w:rsidRPr="00AF679B">
        <w:rPr>
          <w:rFonts w:ascii="Franklin Gothic Medium" w:eastAsiaTheme="majorEastAsia" w:hAnsi="Franklin Gothic Medium" w:cstheme="majorBidi"/>
          <w:b/>
          <w:bCs/>
          <w:sz w:val="28"/>
          <w:szCs w:val="28"/>
        </w:rPr>
        <w:t>Khedache-Sidi</w:t>
      </w:r>
      <w:proofErr w:type="spellEnd"/>
      <w:r w:rsidRPr="00AF679B">
        <w:rPr>
          <w:rFonts w:ascii="Franklin Gothic Medium" w:eastAsiaTheme="majorEastAsia" w:hAnsi="Franklin Gothic Medium" w:cstheme="majorBidi"/>
          <w:b/>
          <w:bCs/>
          <w:sz w:val="28"/>
          <w:szCs w:val="28"/>
        </w:rPr>
        <w:t xml:space="preserve"> </w:t>
      </w:r>
      <w:proofErr w:type="spellStart"/>
      <w:r w:rsidRPr="00AF679B">
        <w:rPr>
          <w:rFonts w:ascii="Franklin Gothic Medium" w:eastAsiaTheme="majorEastAsia" w:hAnsi="Franklin Gothic Medium" w:cstheme="majorBidi"/>
          <w:b/>
          <w:bCs/>
          <w:sz w:val="28"/>
          <w:szCs w:val="28"/>
        </w:rPr>
        <w:t>Bouzid</w:t>
      </w:r>
      <w:proofErr w:type="spellEnd"/>
      <w:r w:rsidRPr="00AF679B">
        <w:rPr>
          <w:rFonts w:ascii="Franklin Gothic Medium" w:eastAsiaTheme="majorEastAsia" w:hAnsi="Franklin Gothic Medium" w:cstheme="majorBidi"/>
          <w:b/>
          <w:bCs/>
          <w:sz w:val="28"/>
          <w:szCs w:val="28"/>
        </w:rPr>
        <w:t xml:space="preserve"> (Tunisia)</w:t>
      </w:r>
    </w:p>
    <w:p w:rsidR="00F2707E" w:rsidRDefault="00F2707E" w:rsidP="00F2707E">
      <w:pPr>
        <w:rPr>
          <w:rStyle w:val="label10"/>
          <w:rFonts w:cs="Helvetica"/>
        </w:rPr>
      </w:pPr>
      <w:r w:rsidRPr="00AF679B">
        <w:rPr>
          <w:rFonts w:ascii="Franklin Gothic Medium" w:eastAsiaTheme="majorEastAsia" w:hAnsi="Franklin Gothic Medium" w:cstheme="majorBidi"/>
          <w:b/>
          <w:bCs/>
          <w:color w:val="2E74B5" w:themeColor="accent1" w:themeShade="BF"/>
          <w:sz w:val="28"/>
          <w:szCs w:val="28"/>
        </w:rPr>
        <w:t>Activity Full Title</w:t>
      </w:r>
      <w:r w:rsidRPr="00294BD0">
        <w:rPr>
          <w:b/>
        </w:rPr>
        <w:t xml:space="preserve">: </w:t>
      </w:r>
      <w:r w:rsidRPr="00AF679B">
        <w:rPr>
          <w:rFonts w:ascii="Franklin Gothic Medium" w:eastAsiaTheme="majorEastAsia" w:hAnsi="Franklin Gothic Medium" w:cstheme="majorBidi"/>
          <w:b/>
          <w:bCs/>
          <w:sz w:val="28"/>
          <w:szCs w:val="28"/>
        </w:rPr>
        <w:t>In collaboration with decision makers and users develop a national pastoral code and assess and promote needed policies</w:t>
      </w:r>
    </w:p>
    <w:p w:rsidR="00F2707E" w:rsidRDefault="00F2707E" w:rsidP="00F2707E">
      <w:pPr>
        <w:keepNext/>
        <w:keepLines/>
        <w:outlineLvl w:val="1"/>
        <w:rPr>
          <w:rFonts w:ascii="Franklin Gothic Medium" w:eastAsiaTheme="majorEastAsia" w:hAnsi="Franklin Gothic Medium" w:cstheme="majorBidi"/>
          <w:b/>
          <w:bCs/>
          <w:sz w:val="28"/>
          <w:szCs w:val="28"/>
        </w:rPr>
      </w:pPr>
      <w:r w:rsidRPr="004B7AFA">
        <w:rPr>
          <w:rFonts w:ascii="Franklin Gothic Medium" w:eastAsiaTheme="majorEastAsia" w:hAnsi="Franklin Gothic Medium" w:cstheme="majorBidi"/>
          <w:b/>
          <w:bCs/>
          <w:color w:val="2E74B5" w:themeColor="accent1" w:themeShade="BF"/>
          <w:sz w:val="28"/>
          <w:szCs w:val="28"/>
        </w:rPr>
        <w:t xml:space="preserve">Activity </w:t>
      </w:r>
      <w:r>
        <w:rPr>
          <w:rFonts w:ascii="Franklin Gothic Medium" w:eastAsiaTheme="majorEastAsia" w:hAnsi="Franklin Gothic Medium" w:cstheme="majorBidi"/>
          <w:b/>
          <w:bCs/>
          <w:color w:val="2E74B5" w:themeColor="accent1" w:themeShade="BF"/>
          <w:sz w:val="28"/>
          <w:szCs w:val="28"/>
        </w:rPr>
        <w:t>co-</w:t>
      </w:r>
      <w:r w:rsidRPr="004B7AFA">
        <w:rPr>
          <w:rFonts w:ascii="Franklin Gothic Medium" w:eastAsiaTheme="majorEastAsia" w:hAnsi="Franklin Gothic Medium" w:cstheme="majorBidi"/>
          <w:b/>
          <w:bCs/>
          <w:color w:val="2E74B5" w:themeColor="accent1" w:themeShade="BF"/>
          <w:sz w:val="28"/>
          <w:szCs w:val="28"/>
        </w:rPr>
        <w:t>leader</w:t>
      </w:r>
      <w:r>
        <w:rPr>
          <w:rFonts w:ascii="Franklin Gothic Medium" w:eastAsiaTheme="majorEastAsia" w:hAnsi="Franklin Gothic Medium" w:cstheme="majorBidi"/>
          <w:b/>
          <w:bCs/>
          <w:color w:val="2E74B5" w:themeColor="accent1" w:themeShade="BF"/>
          <w:sz w:val="28"/>
          <w:szCs w:val="28"/>
        </w:rPr>
        <w:t>s</w:t>
      </w:r>
      <w:r>
        <w:rPr>
          <w:rFonts w:ascii="Franklin Gothic Medium" w:eastAsiaTheme="majorEastAsia" w:hAnsi="Franklin Gothic Medium" w:cstheme="majorBidi"/>
          <w:b/>
          <w:bCs/>
          <w:sz w:val="28"/>
          <w:szCs w:val="28"/>
        </w:rPr>
        <w:t>: Mounir Louhaichi &amp; Jutta Werner</w:t>
      </w:r>
    </w:p>
    <w:p w:rsidR="00F2707E" w:rsidRPr="00612B29" w:rsidRDefault="00F2707E" w:rsidP="00F2707E">
      <w:pPr>
        <w:keepNext/>
        <w:keepLines/>
        <w:spacing w:after="0" w:line="360" w:lineRule="auto"/>
        <w:outlineLvl w:val="1"/>
        <w:rPr>
          <w:rFonts w:ascii="Franklin Gothic Medium" w:eastAsiaTheme="majorEastAsia" w:hAnsi="Franklin Gothic Medium" w:cstheme="majorBidi"/>
          <w:b/>
          <w:bCs/>
          <w:sz w:val="28"/>
          <w:szCs w:val="28"/>
        </w:rPr>
      </w:pPr>
      <w:r w:rsidRPr="004B7AFA">
        <w:rPr>
          <w:rFonts w:ascii="Franklin Gothic Medium" w:eastAsiaTheme="majorEastAsia" w:hAnsi="Franklin Gothic Medium" w:cstheme="majorBidi"/>
          <w:b/>
          <w:bCs/>
          <w:color w:val="2E74B5" w:themeColor="accent1" w:themeShade="BF"/>
          <w:sz w:val="28"/>
          <w:szCs w:val="28"/>
        </w:rPr>
        <w:t xml:space="preserve">Key </w:t>
      </w:r>
      <w:r>
        <w:rPr>
          <w:rFonts w:ascii="Franklin Gothic Medium" w:eastAsiaTheme="majorEastAsia" w:hAnsi="Franklin Gothic Medium" w:cstheme="majorBidi"/>
          <w:b/>
          <w:bCs/>
          <w:color w:val="2E74B5" w:themeColor="accent1" w:themeShade="BF"/>
          <w:sz w:val="28"/>
          <w:szCs w:val="28"/>
        </w:rPr>
        <w:t xml:space="preserve">national </w:t>
      </w:r>
      <w:r w:rsidRPr="004B7AFA">
        <w:rPr>
          <w:rFonts w:ascii="Franklin Gothic Medium" w:eastAsiaTheme="majorEastAsia" w:hAnsi="Franklin Gothic Medium" w:cstheme="majorBidi"/>
          <w:b/>
          <w:bCs/>
          <w:color w:val="2E74B5" w:themeColor="accent1" w:themeShade="BF"/>
          <w:sz w:val="28"/>
          <w:szCs w:val="28"/>
        </w:rPr>
        <w:t>partner(s)</w:t>
      </w:r>
      <w:r>
        <w:rPr>
          <w:rFonts w:ascii="Franklin Gothic Medium" w:eastAsiaTheme="majorEastAsia" w:hAnsi="Franklin Gothic Medium" w:cstheme="majorBidi"/>
          <w:b/>
          <w:bCs/>
          <w:sz w:val="28"/>
          <w:szCs w:val="28"/>
        </w:rPr>
        <w:t xml:space="preserve">: Ministry of Agriculture (DGF, IRESA, IRA, OEP, CRDA Medenine); Ministry of Environment, Ministry of Interior, civil society, etc. </w:t>
      </w:r>
    </w:p>
    <w:p w:rsidR="00F2707E" w:rsidRDefault="00F2707E" w:rsidP="00F2707E">
      <w:pPr>
        <w:keepNext/>
        <w:keepLines/>
        <w:spacing w:before="240" w:after="0" w:line="360" w:lineRule="auto"/>
        <w:outlineLvl w:val="1"/>
        <w:rPr>
          <w:rFonts w:ascii="Open Sans" w:hAnsi="Open Sans" w:cs="Helvetica"/>
          <w:color w:val="000000"/>
          <w:sz w:val="20"/>
          <w:szCs w:val="20"/>
        </w:rPr>
      </w:pPr>
      <w:r w:rsidRPr="00AF679B">
        <w:rPr>
          <w:rFonts w:ascii="Franklin Gothic Medium" w:eastAsiaTheme="majorEastAsia" w:hAnsi="Franklin Gothic Medium" w:cstheme="majorBidi"/>
          <w:b/>
          <w:bCs/>
          <w:color w:val="2E74B5" w:themeColor="accent1" w:themeShade="BF"/>
          <w:sz w:val="28"/>
          <w:szCs w:val="28"/>
        </w:rPr>
        <w:t>Objective</w:t>
      </w:r>
      <w:r>
        <w:rPr>
          <w:rFonts w:ascii="Open Sans" w:hAnsi="Open Sans" w:cs="Helvetica"/>
          <w:color w:val="000000"/>
          <w:sz w:val="20"/>
          <w:szCs w:val="20"/>
        </w:rPr>
        <w:t xml:space="preserve">: </w:t>
      </w:r>
      <w:r w:rsidRPr="00AF679B">
        <w:rPr>
          <w:rFonts w:ascii="Franklin Gothic Medium" w:eastAsiaTheme="majorEastAsia" w:hAnsi="Franklin Gothic Medium" w:cstheme="majorBidi"/>
          <w:b/>
          <w:bCs/>
          <w:sz w:val="28"/>
          <w:szCs w:val="28"/>
        </w:rPr>
        <w:t xml:space="preserve">To develop </w:t>
      </w:r>
      <w:r>
        <w:rPr>
          <w:rFonts w:ascii="Franklin Gothic Medium" w:eastAsiaTheme="majorEastAsia" w:hAnsi="Franklin Gothic Medium" w:cstheme="majorBidi"/>
          <w:b/>
          <w:bCs/>
          <w:sz w:val="28"/>
          <w:szCs w:val="28"/>
        </w:rPr>
        <w:t xml:space="preserve">sound </w:t>
      </w:r>
      <w:r w:rsidRPr="00AF679B">
        <w:rPr>
          <w:rFonts w:ascii="Franklin Gothic Medium" w:eastAsiaTheme="majorEastAsia" w:hAnsi="Franklin Gothic Medium" w:cstheme="majorBidi"/>
          <w:b/>
          <w:bCs/>
          <w:sz w:val="28"/>
          <w:szCs w:val="28"/>
        </w:rPr>
        <w:t xml:space="preserve">policies that will enable implementation of </w:t>
      </w:r>
      <w:r>
        <w:rPr>
          <w:rFonts w:ascii="Franklin Gothic Medium" w:eastAsiaTheme="majorEastAsia" w:hAnsi="Franklin Gothic Medium" w:cstheme="majorBidi"/>
          <w:b/>
          <w:bCs/>
          <w:sz w:val="28"/>
          <w:szCs w:val="28"/>
        </w:rPr>
        <w:t>governance of rangelands (</w:t>
      </w:r>
      <w:r w:rsidRPr="002C2E0E">
        <w:rPr>
          <w:rFonts w:ascii="Franklin Gothic Medium" w:eastAsiaTheme="majorEastAsia" w:hAnsi="Franklin Gothic Medium" w:cstheme="majorBidi"/>
          <w:b/>
          <w:bCs/>
          <w:sz w:val="28"/>
          <w:szCs w:val="28"/>
        </w:rPr>
        <w:t>collective action for sustainable pastoralism</w:t>
      </w:r>
      <w:r>
        <w:rPr>
          <w:rFonts w:ascii="Franklin Gothic Medium" w:eastAsiaTheme="majorEastAsia" w:hAnsi="Franklin Gothic Medium" w:cstheme="majorBidi"/>
          <w:b/>
          <w:bCs/>
          <w:sz w:val="28"/>
          <w:szCs w:val="28"/>
        </w:rPr>
        <w:t>)</w:t>
      </w:r>
    </w:p>
    <w:p w:rsidR="00F2707E" w:rsidRPr="00AF679B" w:rsidRDefault="00F2707E" w:rsidP="00F2707E">
      <w:pPr>
        <w:keepNext/>
        <w:keepLines/>
        <w:spacing w:before="240" w:after="0" w:line="360" w:lineRule="auto"/>
        <w:outlineLvl w:val="1"/>
        <w:rPr>
          <w:rFonts w:ascii="Franklin Gothic Medium" w:eastAsiaTheme="majorEastAsia" w:hAnsi="Franklin Gothic Medium" w:cstheme="majorBidi"/>
          <w:b/>
          <w:bCs/>
          <w:sz w:val="28"/>
          <w:szCs w:val="28"/>
          <w:specVanish/>
        </w:rPr>
      </w:pPr>
      <w:r w:rsidRPr="00AF679B">
        <w:rPr>
          <w:rFonts w:ascii="Franklin Gothic Medium" w:eastAsiaTheme="majorEastAsia" w:hAnsi="Franklin Gothic Medium" w:cstheme="majorBidi"/>
          <w:b/>
          <w:bCs/>
          <w:color w:val="2E74B5" w:themeColor="accent1" w:themeShade="BF"/>
          <w:sz w:val="28"/>
          <w:szCs w:val="28"/>
        </w:rPr>
        <w:t>Research question</w:t>
      </w:r>
      <w:r>
        <w:rPr>
          <w:rFonts w:ascii="Open Sans" w:hAnsi="Open Sans" w:cs="Helvetica"/>
          <w:color w:val="000000"/>
          <w:sz w:val="20"/>
          <w:szCs w:val="20"/>
        </w:rPr>
        <w:t xml:space="preserve">: </w:t>
      </w:r>
      <w:r w:rsidRPr="00AF679B">
        <w:rPr>
          <w:rFonts w:ascii="Franklin Gothic Medium" w:eastAsiaTheme="majorEastAsia" w:hAnsi="Franklin Gothic Medium" w:cstheme="majorBidi"/>
          <w:b/>
          <w:bCs/>
          <w:sz w:val="28"/>
          <w:szCs w:val="28"/>
        </w:rPr>
        <w:t>Can pastoral codes be effective way of managing common rangelands and what policies are needed to implement them?</w:t>
      </w:r>
    </w:p>
    <w:p w:rsidR="00F2707E" w:rsidRPr="00AF679B" w:rsidRDefault="00F2707E" w:rsidP="00F2707E">
      <w:pPr>
        <w:keepNext/>
        <w:keepLines/>
        <w:spacing w:before="240" w:after="0" w:line="360" w:lineRule="auto"/>
        <w:outlineLvl w:val="1"/>
        <w:rPr>
          <w:rFonts w:ascii="Franklin Gothic Medium" w:eastAsiaTheme="majorEastAsia" w:hAnsi="Franklin Gothic Medium" w:cstheme="majorBidi"/>
          <w:b/>
          <w:bCs/>
          <w:sz w:val="28"/>
          <w:szCs w:val="28"/>
        </w:rPr>
      </w:pPr>
      <w:r w:rsidRPr="00AF679B">
        <w:rPr>
          <w:rFonts w:ascii="Franklin Gothic Medium" w:eastAsiaTheme="majorEastAsia" w:hAnsi="Franklin Gothic Medium" w:cstheme="majorBidi"/>
          <w:b/>
          <w:bCs/>
          <w:color w:val="2E74B5" w:themeColor="accent1" w:themeShade="BF"/>
          <w:sz w:val="28"/>
          <w:szCs w:val="28"/>
        </w:rPr>
        <w:t>Code number</w:t>
      </w:r>
      <w:r w:rsidRPr="00AF679B">
        <w:rPr>
          <w:rFonts w:ascii="Franklin Gothic Medium" w:eastAsiaTheme="majorEastAsia" w:hAnsi="Franklin Gothic Medium" w:cstheme="majorBidi"/>
          <w:b/>
          <w:bCs/>
          <w:sz w:val="28"/>
          <w:szCs w:val="28"/>
        </w:rPr>
        <w:t>: 005</w:t>
      </w:r>
    </w:p>
    <w:p w:rsidR="00F2707E" w:rsidRDefault="00F2707E" w:rsidP="00F2707E">
      <w:pPr>
        <w:keepNext/>
        <w:keepLines/>
        <w:spacing w:before="240" w:after="0" w:line="360" w:lineRule="auto"/>
        <w:outlineLvl w:val="1"/>
        <w:rPr>
          <w:b/>
        </w:rPr>
      </w:pPr>
      <w:r w:rsidRPr="00AF679B">
        <w:rPr>
          <w:rFonts w:ascii="Franklin Gothic Medium" w:eastAsiaTheme="majorEastAsia" w:hAnsi="Franklin Gothic Medium" w:cstheme="majorBidi"/>
          <w:b/>
          <w:bCs/>
          <w:color w:val="2E74B5" w:themeColor="accent1" w:themeShade="BF"/>
          <w:sz w:val="28"/>
          <w:szCs w:val="28"/>
        </w:rPr>
        <w:t>Output</w:t>
      </w:r>
      <w:r>
        <w:rPr>
          <w:rFonts w:ascii="Franklin Gothic Medium" w:eastAsiaTheme="majorEastAsia" w:hAnsi="Franklin Gothic Medium" w:cstheme="majorBidi"/>
          <w:b/>
          <w:bCs/>
          <w:color w:val="2E74B5" w:themeColor="accent1" w:themeShade="BF"/>
          <w:sz w:val="28"/>
          <w:szCs w:val="28"/>
        </w:rPr>
        <w:t>s</w:t>
      </w:r>
      <w:r>
        <w:rPr>
          <w:b/>
        </w:rPr>
        <w:t xml:space="preserve">: </w:t>
      </w:r>
    </w:p>
    <w:p w:rsidR="00F2707E" w:rsidRPr="00C87D70" w:rsidRDefault="00F2707E" w:rsidP="00F2707E">
      <w:pPr>
        <w:pStyle w:val="ListParagraph"/>
        <w:numPr>
          <w:ilvl w:val="0"/>
          <w:numId w:val="4"/>
        </w:numPr>
        <w:spacing w:after="160" w:line="259" w:lineRule="auto"/>
        <w:rPr>
          <w:rFonts w:ascii="Franklin Gothic Medium" w:eastAsiaTheme="majorEastAsia" w:hAnsi="Franklin Gothic Medium" w:cstheme="majorBidi"/>
          <w:bCs/>
          <w:color w:val="0070C0"/>
          <w:sz w:val="28"/>
          <w:szCs w:val="28"/>
        </w:rPr>
      </w:pPr>
      <w:r w:rsidRPr="00F2707E">
        <w:rPr>
          <w:rFonts w:ascii="Franklin Gothic Medium" w:eastAsiaTheme="majorEastAsia" w:hAnsi="Franklin Gothic Medium" w:cstheme="majorBidi"/>
          <w:bCs/>
          <w:color w:val="0070C0"/>
          <w:sz w:val="28"/>
          <w:szCs w:val="28"/>
        </w:rPr>
        <w:t>Publish one blog on “</w:t>
      </w:r>
      <w:r w:rsidRPr="00C87D70">
        <w:rPr>
          <w:rFonts w:ascii="Franklin Gothic Medium" w:eastAsiaTheme="majorEastAsia" w:hAnsi="Franklin Gothic Medium" w:cstheme="majorBidi"/>
          <w:bCs/>
          <w:color w:val="0070C0"/>
          <w:sz w:val="28"/>
          <w:szCs w:val="28"/>
        </w:rPr>
        <w:t>Speaking Common Rangeland Truth to Power</w:t>
      </w:r>
      <w:r w:rsidRPr="00F2707E">
        <w:rPr>
          <w:rFonts w:ascii="Franklin Gothic Medium" w:eastAsiaTheme="majorEastAsia" w:hAnsi="Franklin Gothic Medium" w:cstheme="majorBidi"/>
          <w:bCs/>
          <w:color w:val="0070C0"/>
          <w:sz w:val="28"/>
          <w:szCs w:val="28"/>
        </w:rPr>
        <w:t>”</w:t>
      </w:r>
      <w:r w:rsidRPr="00C87D70">
        <w:rPr>
          <w:rFonts w:ascii="Franklin Gothic Medium" w:eastAsiaTheme="majorEastAsia" w:hAnsi="Franklin Gothic Medium" w:cstheme="majorBidi"/>
          <w:bCs/>
          <w:color w:val="0070C0"/>
          <w:sz w:val="28"/>
          <w:szCs w:val="28"/>
        </w:rPr>
        <w:t xml:space="preserve"> </w:t>
      </w:r>
    </w:p>
    <w:p w:rsidR="00F2707E" w:rsidRPr="00F2707E" w:rsidRDefault="00F2707E" w:rsidP="00F2707E">
      <w:pPr>
        <w:pStyle w:val="ListParagraph"/>
        <w:numPr>
          <w:ilvl w:val="0"/>
          <w:numId w:val="4"/>
        </w:numPr>
        <w:spacing w:after="160" w:line="259" w:lineRule="auto"/>
        <w:rPr>
          <w:rFonts w:ascii="Franklin Gothic Medium" w:eastAsiaTheme="majorEastAsia" w:hAnsi="Franklin Gothic Medium" w:cstheme="majorBidi"/>
          <w:bCs/>
          <w:color w:val="000000" w:themeColor="text1"/>
          <w:sz w:val="28"/>
          <w:szCs w:val="28"/>
        </w:rPr>
      </w:pPr>
      <w:r w:rsidRPr="00F2707E">
        <w:rPr>
          <w:rFonts w:ascii="Franklin Gothic Medium" w:eastAsiaTheme="majorEastAsia" w:hAnsi="Franklin Gothic Medium" w:cstheme="majorBidi"/>
          <w:bCs/>
          <w:color w:val="000000" w:themeColor="text1"/>
          <w:sz w:val="28"/>
          <w:szCs w:val="28"/>
        </w:rPr>
        <w:t>Bibliography related to the development of pastoral code for Tunisia (Rangeland Governance)</w:t>
      </w:r>
    </w:p>
    <w:p w:rsidR="00F2707E" w:rsidRPr="00C55C3A" w:rsidRDefault="00F2707E" w:rsidP="00F2707E">
      <w:pPr>
        <w:pStyle w:val="ListParagraph"/>
        <w:numPr>
          <w:ilvl w:val="0"/>
          <w:numId w:val="4"/>
        </w:numPr>
        <w:spacing w:after="160" w:line="259" w:lineRule="auto"/>
        <w:rPr>
          <w:rFonts w:ascii="Franklin Gothic Medium" w:eastAsiaTheme="majorEastAsia" w:hAnsi="Franklin Gothic Medium" w:cstheme="majorBidi"/>
          <w:bCs/>
          <w:color w:val="000000" w:themeColor="text1"/>
          <w:sz w:val="28"/>
          <w:szCs w:val="28"/>
        </w:rPr>
      </w:pPr>
      <w:r w:rsidRPr="00C55C3A">
        <w:rPr>
          <w:rFonts w:ascii="Franklin Gothic Medium" w:eastAsiaTheme="majorEastAsia" w:hAnsi="Franklin Gothic Medium" w:cstheme="majorBidi"/>
          <w:bCs/>
          <w:color w:val="000000" w:themeColor="text1"/>
          <w:sz w:val="28"/>
          <w:szCs w:val="28"/>
        </w:rPr>
        <w:t>1 multi-stakeholders and decision makers (15 person) workshop on developing pastoral code for governing communal rangelands in Tunisia with emphasis on woman’s role organized (report)</w:t>
      </w:r>
    </w:p>
    <w:p w:rsidR="00F2707E" w:rsidRPr="00F2707E" w:rsidRDefault="00F2707E" w:rsidP="00C87D70">
      <w:pPr>
        <w:spacing w:before="100" w:beforeAutospacing="1" w:after="100" w:afterAutospacing="1" w:line="240" w:lineRule="auto"/>
        <w:outlineLvl w:val="0"/>
        <w:rPr>
          <w:rFonts w:ascii="Arial" w:eastAsia="Times New Roman" w:hAnsi="Arial" w:cs="Arial"/>
          <w:b/>
          <w:bCs/>
          <w:kern w:val="36"/>
          <w:sz w:val="48"/>
          <w:szCs w:val="48"/>
        </w:rPr>
      </w:pPr>
    </w:p>
    <w:p w:rsidR="00F2707E" w:rsidRDefault="00F2707E" w:rsidP="00C87D70">
      <w:pPr>
        <w:spacing w:before="100" w:beforeAutospacing="1" w:after="100" w:afterAutospacing="1" w:line="240" w:lineRule="auto"/>
        <w:outlineLvl w:val="0"/>
        <w:rPr>
          <w:rFonts w:ascii="Arial" w:eastAsia="Times New Roman" w:hAnsi="Arial" w:cs="Arial"/>
          <w:b/>
          <w:bCs/>
          <w:kern w:val="36"/>
          <w:sz w:val="48"/>
          <w:szCs w:val="48"/>
          <w:lang w:val="en"/>
        </w:rPr>
      </w:pPr>
    </w:p>
    <w:p w:rsidR="00C87D70" w:rsidRPr="00C87D70" w:rsidRDefault="00C87D70" w:rsidP="00C87D70">
      <w:pPr>
        <w:spacing w:before="100" w:beforeAutospacing="1" w:after="100" w:afterAutospacing="1" w:line="240" w:lineRule="auto"/>
        <w:outlineLvl w:val="0"/>
        <w:rPr>
          <w:rFonts w:ascii="Arial" w:eastAsia="Times New Roman" w:hAnsi="Arial" w:cs="Arial"/>
          <w:b/>
          <w:bCs/>
          <w:kern w:val="36"/>
          <w:sz w:val="48"/>
          <w:szCs w:val="48"/>
          <w:lang w:val="en"/>
        </w:rPr>
      </w:pPr>
      <w:r w:rsidRPr="00C87D70">
        <w:rPr>
          <w:rFonts w:ascii="Arial" w:eastAsia="Times New Roman" w:hAnsi="Arial" w:cs="Arial"/>
          <w:b/>
          <w:bCs/>
          <w:kern w:val="36"/>
          <w:sz w:val="48"/>
          <w:szCs w:val="48"/>
          <w:lang w:val="en"/>
        </w:rPr>
        <w:lastRenderedPageBreak/>
        <w:t xml:space="preserve">Speaking Common Rangeland Truth to Power </w:t>
      </w:r>
    </w:p>
    <w:p w:rsidR="00C87D70" w:rsidRPr="00C87D70" w:rsidRDefault="00C87D70" w:rsidP="00C87D70">
      <w:pPr>
        <w:spacing w:after="0" w:line="240" w:lineRule="auto"/>
        <w:rPr>
          <w:rFonts w:ascii="Arial" w:eastAsia="Times New Roman" w:hAnsi="Arial" w:cs="Arial"/>
          <w:sz w:val="24"/>
          <w:szCs w:val="24"/>
          <w:lang w:val="en"/>
        </w:rPr>
      </w:pPr>
      <w:r w:rsidRPr="00C87D70">
        <w:rPr>
          <w:rFonts w:ascii="Arial" w:eastAsia="Times New Roman" w:hAnsi="Arial" w:cs="Arial"/>
          <w:sz w:val="24"/>
          <w:szCs w:val="24"/>
          <w:lang w:val="en"/>
        </w:rPr>
        <w:t xml:space="preserve">Submitted by Jutta Werner and Mounir Louhaichi on July 7, 2015 </w:t>
      </w:r>
    </w:p>
    <w:p w:rsidR="00C87D70" w:rsidRPr="00C87D70" w:rsidRDefault="00C87D70" w:rsidP="00C87D70">
      <w:pPr>
        <w:shd w:val="clear" w:color="auto" w:fill="F3F3F3"/>
        <w:spacing w:after="0" w:line="240" w:lineRule="auto"/>
        <w:jc w:val="center"/>
        <w:rPr>
          <w:rFonts w:ascii="Arial" w:eastAsia="Times New Roman" w:hAnsi="Arial" w:cs="Arial"/>
          <w:sz w:val="21"/>
          <w:szCs w:val="21"/>
          <w:lang w:val="en"/>
        </w:rPr>
      </w:pPr>
      <w:r w:rsidRPr="00C87D70">
        <w:rPr>
          <w:rFonts w:ascii="Arial" w:eastAsia="Times New Roman" w:hAnsi="Arial" w:cs="Arial"/>
          <w:noProof/>
          <w:sz w:val="21"/>
          <w:szCs w:val="21"/>
        </w:rPr>
        <w:drawing>
          <wp:inline distT="0" distB="0" distL="0" distR="0" wp14:anchorId="57DCE4FE" wp14:editId="1B40F42E">
            <wp:extent cx="5948680" cy="2852274"/>
            <wp:effectExtent l="0" t="0" r="0" b="5715"/>
            <wp:docPr id="1" name="Picture 1" descr="http://drylandsystems.cgiar.org/sites/default/files/Degraded_rangeland_in_Southern_Tunis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rylandsystems.cgiar.org/sites/default/files/Degraded_rangeland_in_Southern_Tunisia.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95188" cy="2874574"/>
                    </a:xfrm>
                    <a:prstGeom prst="rect">
                      <a:avLst/>
                    </a:prstGeom>
                    <a:noFill/>
                    <a:ln>
                      <a:noFill/>
                    </a:ln>
                  </pic:spPr>
                </pic:pic>
              </a:graphicData>
            </a:graphic>
          </wp:inline>
        </w:drawing>
      </w:r>
      <w:r w:rsidRPr="00C87D70">
        <w:rPr>
          <w:rFonts w:ascii="Arial" w:eastAsia="Times New Roman" w:hAnsi="Arial" w:cs="Arial"/>
          <w:sz w:val="21"/>
          <w:szCs w:val="21"/>
          <w:lang w:val="en"/>
        </w:rPr>
        <w:t xml:space="preserve">Degraded rangeland in Southern Tunisia. Olive trees visible at distance have been planted by land users in areas not suitable for orchards in order to appropriate land (Photo: ICARDA) </w:t>
      </w:r>
    </w:p>
    <w:p w:rsidR="00C87D70" w:rsidRPr="00C87D70" w:rsidRDefault="00C87D70" w:rsidP="00C87D70">
      <w:pPr>
        <w:spacing w:before="100" w:beforeAutospacing="1" w:after="100" w:afterAutospacing="1" w:line="240" w:lineRule="auto"/>
        <w:rPr>
          <w:rFonts w:ascii="Arial" w:eastAsia="Times New Roman" w:hAnsi="Arial" w:cs="Arial"/>
          <w:sz w:val="24"/>
          <w:szCs w:val="24"/>
          <w:lang w:val="en"/>
        </w:rPr>
      </w:pPr>
      <w:r w:rsidRPr="00C87D70">
        <w:rPr>
          <w:rFonts w:ascii="Arial" w:eastAsia="Times New Roman" w:hAnsi="Arial" w:cs="Arial"/>
          <w:sz w:val="24"/>
          <w:szCs w:val="24"/>
          <w:lang w:val="en"/>
        </w:rPr>
        <w:t>Rangelands in Tunisia cover 5.5 million hectares, about 34% of the country’s total landmass, the majority of which encompasses arid areas. For centuries, sheep, goat and camel herders have relied on mobility and common use of rangelands as an effective adaptation strategy for coping with drought affected areas and conserving precious limited resources. However, Tunisia’s legal system does not effectively support or reflect the needs of these dryland communities that rely on mobility and common rangelands for their livelihoods and survival. Unfortunately, this is often the case in most dryland countries.</w:t>
      </w:r>
    </w:p>
    <w:p w:rsidR="00C87D70" w:rsidRPr="00C87D70" w:rsidRDefault="00C87D70" w:rsidP="00C87D70">
      <w:pPr>
        <w:spacing w:before="100" w:beforeAutospacing="1" w:after="100" w:afterAutospacing="1" w:line="240" w:lineRule="auto"/>
        <w:rPr>
          <w:rFonts w:ascii="Arial" w:eastAsia="Times New Roman" w:hAnsi="Arial" w:cs="Arial"/>
          <w:sz w:val="24"/>
          <w:szCs w:val="24"/>
          <w:lang w:val="en"/>
        </w:rPr>
      </w:pPr>
      <w:r w:rsidRPr="00C87D70">
        <w:rPr>
          <w:rFonts w:ascii="Arial" w:eastAsia="Times New Roman" w:hAnsi="Arial" w:cs="Arial"/>
          <w:sz w:val="24"/>
          <w:szCs w:val="24"/>
          <w:lang w:val="en"/>
        </w:rPr>
        <w:t>For example, Tunisia’s current Code on Forests reflects a top down approach from a sedentary agrarian perspective predicated on the concept of rainfed agriculture, when indeed these rangelands are suitable for rainfed agriculture. Furthermore, the code’s legal principles deal with aspects of land ownership, which are not relevant to the traditional practices of land use.</w:t>
      </w:r>
    </w:p>
    <w:p w:rsidR="00C87D70" w:rsidRPr="00C87D70" w:rsidRDefault="00C87D70" w:rsidP="00C87D70">
      <w:pPr>
        <w:spacing w:before="100" w:beforeAutospacing="1" w:after="100" w:afterAutospacing="1" w:line="240" w:lineRule="auto"/>
        <w:rPr>
          <w:rFonts w:ascii="Arial" w:eastAsia="Times New Roman" w:hAnsi="Arial" w:cs="Arial"/>
          <w:sz w:val="24"/>
          <w:szCs w:val="24"/>
          <w:lang w:val="en"/>
        </w:rPr>
      </w:pPr>
      <w:r w:rsidRPr="00C87D70">
        <w:rPr>
          <w:rFonts w:ascii="Arial" w:eastAsia="Times New Roman" w:hAnsi="Arial" w:cs="Arial"/>
          <w:sz w:val="24"/>
          <w:szCs w:val="24"/>
          <w:lang w:val="en"/>
        </w:rPr>
        <w:t>Current legislation has also been responsible for the disappearance of the traditional common rangelands governance system, which defined rangeland resting periods and access for entitled user groups in order to preserve resources. The traditional system has now been replaced it by a de facto “free for all situation,” where access to rangelands cannot be managed or controlled, and thus resulting in overstocking, overgrazing, and land and resource degradation.</w:t>
      </w:r>
    </w:p>
    <w:p w:rsidR="00C87D70" w:rsidRPr="00C87D70" w:rsidRDefault="00C87D70" w:rsidP="00C87D70">
      <w:pPr>
        <w:spacing w:before="100" w:beforeAutospacing="1" w:after="100" w:afterAutospacing="1" w:line="240" w:lineRule="auto"/>
        <w:rPr>
          <w:rFonts w:ascii="Arial" w:eastAsia="Times New Roman" w:hAnsi="Arial" w:cs="Arial"/>
          <w:sz w:val="24"/>
          <w:szCs w:val="24"/>
          <w:lang w:val="en"/>
        </w:rPr>
      </w:pPr>
      <w:r w:rsidRPr="00C87D70">
        <w:rPr>
          <w:rFonts w:ascii="Arial" w:eastAsia="Times New Roman" w:hAnsi="Arial" w:cs="Arial"/>
          <w:sz w:val="24"/>
          <w:szCs w:val="24"/>
          <w:lang w:val="en"/>
        </w:rPr>
        <w:lastRenderedPageBreak/>
        <w:t>After the 2011 Tunisian “Arab Spring,” the new constitution outlined a process of decentralization that gave local communities, amongst other things, a greater say in how natural resources are managed. While this is a positive step in the right direction, there is an urgent need to determine the legal status of common rangelands, and amend the existing legislation in order to ensure sustainable rangeland management.</w:t>
      </w:r>
    </w:p>
    <w:p w:rsidR="00C87D70" w:rsidRPr="00C87D70" w:rsidRDefault="00C87D70" w:rsidP="00C87D70">
      <w:pPr>
        <w:spacing w:before="100" w:beforeAutospacing="1" w:after="100" w:afterAutospacing="1" w:line="240" w:lineRule="auto"/>
        <w:rPr>
          <w:rFonts w:ascii="Arial" w:eastAsia="Times New Roman" w:hAnsi="Arial" w:cs="Arial"/>
          <w:sz w:val="24"/>
          <w:szCs w:val="24"/>
          <w:lang w:val="en"/>
        </w:rPr>
      </w:pPr>
      <w:r w:rsidRPr="00C87D70">
        <w:rPr>
          <w:rFonts w:ascii="Arial" w:eastAsia="Times New Roman" w:hAnsi="Arial" w:cs="Arial"/>
          <w:sz w:val="24"/>
          <w:szCs w:val="24"/>
          <w:lang w:val="en"/>
        </w:rPr>
        <w:t xml:space="preserve">Under the framework of the </w:t>
      </w:r>
      <w:hyperlink r:id="rId8" w:history="1">
        <w:r w:rsidRPr="00C87D70">
          <w:rPr>
            <w:rFonts w:ascii="Arial" w:eastAsia="Times New Roman" w:hAnsi="Arial" w:cs="Arial"/>
            <w:color w:val="0000FF"/>
            <w:sz w:val="24"/>
            <w:szCs w:val="24"/>
            <w:u w:val="single"/>
            <w:lang w:val="en"/>
          </w:rPr>
          <w:t>CGIAR Research Program on Dryland</w:t>
        </w:r>
      </w:hyperlink>
      <w:hyperlink r:id="rId9" w:history="1">
        <w:r w:rsidRPr="00C87D70">
          <w:rPr>
            <w:rFonts w:ascii="Arial" w:eastAsia="Times New Roman" w:hAnsi="Arial" w:cs="Arial"/>
            <w:color w:val="0000FF"/>
            <w:sz w:val="24"/>
            <w:szCs w:val="24"/>
            <w:u w:val="single"/>
            <w:lang w:val="en"/>
          </w:rPr>
          <w:t xml:space="preserve"> Systems</w:t>
        </w:r>
      </w:hyperlink>
      <w:r w:rsidRPr="00C87D70">
        <w:rPr>
          <w:rFonts w:ascii="Arial" w:eastAsia="Times New Roman" w:hAnsi="Arial" w:cs="Arial"/>
          <w:sz w:val="24"/>
          <w:szCs w:val="24"/>
          <w:lang w:val="en"/>
        </w:rPr>
        <w:t xml:space="preserve">, a group of researchers at the </w:t>
      </w:r>
      <w:hyperlink r:id="rId10" w:history="1">
        <w:r w:rsidRPr="00C87D70">
          <w:rPr>
            <w:rFonts w:ascii="Arial" w:eastAsia="Times New Roman" w:hAnsi="Arial" w:cs="Arial"/>
            <w:color w:val="0000FF"/>
            <w:sz w:val="24"/>
            <w:szCs w:val="24"/>
            <w:u w:val="single"/>
            <w:lang w:val="en"/>
          </w:rPr>
          <w:t>International Center for Agricultural Research in the Dry Areas (</w:t>
        </w:r>
      </w:hyperlink>
      <w:hyperlink r:id="rId11" w:history="1">
        <w:r w:rsidRPr="00C87D70">
          <w:rPr>
            <w:rFonts w:ascii="Arial" w:eastAsia="Times New Roman" w:hAnsi="Arial" w:cs="Arial"/>
            <w:color w:val="0000FF"/>
            <w:sz w:val="24"/>
            <w:szCs w:val="24"/>
            <w:u w:val="single"/>
            <w:lang w:val="en"/>
          </w:rPr>
          <w:t>ICARDA</w:t>
        </w:r>
      </w:hyperlink>
      <w:hyperlink r:id="rId12" w:history="1">
        <w:r w:rsidRPr="00C87D70">
          <w:rPr>
            <w:rFonts w:ascii="Arial" w:eastAsia="Times New Roman" w:hAnsi="Arial" w:cs="Arial"/>
            <w:color w:val="0000FF"/>
            <w:sz w:val="24"/>
            <w:szCs w:val="24"/>
            <w:u w:val="single"/>
            <w:lang w:val="en"/>
          </w:rPr>
          <w:t>)</w:t>
        </w:r>
      </w:hyperlink>
      <w:r w:rsidRPr="00C87D70">
        <w:rPr>
          <w:rFonts w:ascii="Arial" w:eastAsia="Times New Roman" w:hAnsi="Arial" w:cs="Arial"/>
          <w:sz w:val="24"/>
          <w:szCs w:val="24"/>
          <w:lang w:val="en"/>
        </w:rPr>
        <w:t xml:space="preserve"> are scientifically advising the Tunisian Ministry of Agriculture in this regard and working closely with local partners and stakeholders to ensure an open and participatory process that reflects the concerns of dryland communities in the ground and will bring concrete outcomes with positive impact in their lives.</w:t>
      </w:r>
    </w:p>
    <w:p w:rsidR="00C87D70" w:rsidRPr="00C87D70" w:rsidRDefault="00C87D70" w:rsidP="00C87D70">
      <w:pPr>
        <w:spacing w:before="100" w:beforeAutospacing="1" w:after="100" w:afterAutospacing="1" w:line="240" w:lineRule="auto"/>
        <w:ind w:left="1200"/>
        <w:rPr>
          <w:rFonts w:ascii="Arial" w:eastAsia="Times New Roman" w:hAnsi="Arial" w:cs="Arial"/>
          <w:sz w:val="24"/>
          <w:szCs w:val="24"/>
          <w:lang w:val="en"/>
        </w:rPr>
      </w:pPr>
      <w:r w:rsidRPr="00C87D70">
        <w:rPr>
          <w:rFonts w:ascii="Arial" w:eastAsia="Times New Roman" w:hAnsi="Arial" w:cs="Arial"/>
          <w:i/>
          <w:iCs/>
          <w:color w:val="8B4513"/>
          <w:sz w:val="30"/>
          <w:szCs w:val="30"/>
          <w:lang w:val="en"/>
        </w:rPr>
        <w:t>“There is a high cost of doing nothing. Common rangelands continue to degrade at an alarming rate. These ecosystems are reaching pointy of no-return which means desertification</w:t>
      </w:r>
      <w:proofErr w:type="gramStart"/>
      <w:r w:rsidRPr="00C87D70">
        <w:rPr>
          <w:rFonts w:ascii="Arial" w:eastAsia="Times New Roman" w:hAnsi="Arial" w:cs="Arial"/>
          <w:i/>
          <w:iCs/>
          <w:color w:val="8B4513"/>
          <w:sz w:val="30"/>
          <w:szCs w:val="30"/>
          <w:lang w:val="en"/>
        </w:rPr>
        <w:t>,</w:t>
      </w:r>
      <w:r>
        <w:rPr>
          <w:rFonts w:ascii="Arial" w:eastAsia="Times New Roman" w:hAnsi="Arial" w:cs="Arial"/>
          <w:i/>
          <w:iCs/>
          <w:color w:val="8B4513"/>
          <w:sz w:val="30"/>
          <w:szCs w:val="30"/>
          <w:lang w:val="en"/>
        </w:rPr>
        <w:t xml:space="preserve"> </w:t>
      </w:r>
      <w:r w:rsidRPr="00C87D70">
        <w:rPr>
          <w:rFonts w:ascii="Arial" w:eastAsia="Times New Roman" w:hAnsi="Arial" w:cs="Arial"/>
          <w:i/>
          <w:iCs/>
          <w:color w:val="8B4513"/>
          <w:sz w:val="30"/>
          <w:szCs w:val="30"/>
          <w:lang w:val="en"/>
        </w:rPr>
        <w:t>”</w:t>
      </w:r>
      <w:proofErr w:type="gramEnd"/>
      <w:r w:rsidRPr="00C87D70">
        <w:rPr>
          <w:rFonts w:ascii="Arial" w:eastAsia="Times New Roman" w:hAnsi="Arial" w:cs="Arial"/>
          <w:i/>
          <w:iCs/>
          <w:color w:val="8B4513"/>
          <w:sz w:val="30"/>
          <w:szCs w:val="30"/>
          <w:lang w:val="en"/>
        </w:rPr>
        <w:t xml:space="preserve"> said, </w:t>
      </w:r>
      <w:proofErr w:type="spellStart"/>
      <w:r w:rsidRPr="00C87D70">
        <w:rPr>
          <w:rFonts w:ascii="Arial" w:eastAsia="Times New Roman" w:hAnsi="Arial" w:cs="Arial"/>
          <w:i/>
          <w:iCs/>
          <w:color w:val="8B4513"/>
          <w:sz w:val="30"/>
          <w:szCs w:val="30"/>
          <w:lang w:val="en"/>
        </w:rPr>
        <w:t>Mr</w:t>
      </w:r>
      <w:proofErr w:type="spellEnd"/>
      <w:r w:rsidRPr="00C87D70">
        <w:rPr>
          <w:rFonts w:ascii="Arial" w:eastAsia="Times New Roman" w:hAnsi="Arial" w:cs="Arial"/>
          <w:i/>
          <w:iCs/>
          <w:color w:val="8B4513"/>
          <w:sz w:val="30"/>
          <w:szCs w:val="30"/>
          <w:lang w:val="en"/>
        </w:rPr>
        <w:t xml:space="preserve"> Youssef </w:t>
      </w:r>
      <w:proofErr w:type="spellStart"/>
      <w:r w:rsidRPr="00C87D70">
        <w:rPr>
          <w:rFonts w:ascii="Arial" w:eastAsia="Times New Roman" w:hAnsi="Arial" w:cs="Arial"/>
          <w:i/>
          <w:iCs/>
          <w:color w:val="8B4513"/>
          <w:sz w:val="30"/>
          <w:szCs w:val="30"/>
          <w:lang w:val="en"/>
        </w:rPr>
        <w:t>Saadani</w:t>
      </w:r>
      <w:proofErr w:type="spellEnd"/>
      <w:r w:rsidRPr="00C87D70">
        <w:rPr>
          <w:rFonts w:ascii="Arial" w:eastAsia="Times New Roman" w:hAnsi="Arial" w:cs="Arial"/>
          <w:i/>
          <w:iCs/>
          <w:color w:val="8B4513"/>
          <w:sz w:val="30"/>
          <w:szCs w:val="30"/>
          <w:lang w:val="en"/>
        </w:rPr>
        <w:t>, Director General of Forestry Department, Ministry of Agriculture, Tunisia.</w:t>
      </w:r>
    </w:p>
    <w:p w:rsidR="00C87D70" w:rsidRPr="00C87D70" w:rsidRDefault="00C87D70" w:rsidP="00C87D70">
      <w:pPr>
        <w:spacing w:before="100" w:beforeAutospacing="1" w:after="100" w:afterAutospacing="1" w:line="240" w:lineRule="auto"/>
        <w:rPr>
          <w:rFonts w:ascii="Arial" w:eastAsia="Times New Roman" w:hAnsi="Arial" w:cs="Arial"/>
          <w:sz w:val="24"/>
          <w:szCs w:val="24"/>
          <w:lang w:val="en"/>
        </w:rPr>
      </w:pPr>
      <w:r w:rsidRPr="00C87D70">
        <w:rPr>
          <w:rFonts w:ascii="Arial" w:eastAsia="Times New Roman" w:hAnsi="Arial" w:cs="Arial"/>
          <w:sz w:val="24"/>
          <w:szCs w:val="24"/>
          <w:lang w:val="en"/>
        </w:rPr>
        <w:t>Tunisia’s policy makers are not only listening to what scientists and local stakeholders have to say; they are embracing whole new way of doing things together and spearheading a process to define a shared vision and plan of action for managing common rangelands.</w:t>
      </w:r>
    </w:p>
    <w:p w:rsidR="00C87D70" w:rsidRPr="00C87D70" w:rsidRDefault="00C87D70" w:rsidP="00C87D70">
      <w:pPr>
        <w:spacing w:before="100" w:beforeAutospacing="1" w:after="100" w:afterAutospacing="1" w:line="240" w:lineRule="auto"/>
        <w:rPr>
          <w:rFonts w:ascii="Arial" w:eastAsia="Times New Roman" w:hAnsi="Arial" w:cs="Arial"/>
          <w:sz w:val="24"/>
          <w:szCs w:val="24"/>
          <w:lang w:val="en"/>
        </w:rPr>
      </w:pPr>
      <w:r w:rsidRPr="00C87D70">
        <w:rPr>
          <w:rFonts w:ascii="Arial" w:eastAsia="Times New Roman" w:hAnsi="Arial" w:cs="Arial"/>
          <w:sz w:val="24"/>
          <w:szCs w:val="24"/>
          <w:lang w:val="en"/>
        </w:rPr>
        <w:t>On June 16, 2015 a multi-stakeholders workshop was organized with the aim of developing a new pastoral code on the basis of: ​</w:t>
      </w:r>
    </w:p>
    <w:p w:rsidR="00C87D70" w:rsidRPr="00C87D70" w:rsidRDefault="00C87D70" w:rsidP="00C87D70">
      <w:pPr>
        <w:numPr>
          <w:ilvl w:val="0"/>
          <w:numId w:val="1"/>
        </w:numPr>
        <w:spacing w:before="100" w:beforeAutospacing="1" w:after="100" w:afterAutospacing="1" w:line="240" w:lineRule="auto"/>
        <w:rPr>
          <w:rFonts w:ascii="Arial" w:eastAsia="Times New Roman" w:hAnsi="Arial" w:cs="Arial"/>
          <w:sz w:val="24"/>
          <w:szCs w:val="24"/>
          <w:lang w:val="en"/>
        </w:rPr>
      </w:pPr>
      <w:r w:rsidRPr="00C87D70">
        <w:rPr>
          <w:rFonts w:ascii="Arial" w:eastAsia="Times New Roman" w:hAnsi="Arial" w:cs="Arial"/>
          <w:sz w:val="24"/>
          <w:szCs w:val="24"/>
          <w:lang w:val="en"/>
        </w:rPr>
        <w:t>analyzing issues related to the present legal situation of common rangelands</w:t>
      </w:r>
    </w:p>
    <w:p w:rsidR="00C87D70" w:rsidRPr="00C87D70" w:rsidRDefault="00C87D70" w:rsidP="00C87D70">
      <w:pPr>
        <w:numPr>
          <w:ilvl w:val="0"/>
          <w:numId w:val="1"/>
        </w:numPr>
        <w:spacing w:before="100" w:beforeAutospacing="1" w:after="100" w:afterAutospacing="1" w:line="240" w:lineRule="auto"/>
        <w:rPr>
          <w:rFonts w:ascii="Arial" w:eastAsia="Times New Roman" w:hAnsi="Arial" w:cs="Arial"/>
          <w:sz w:val="24"/>
          <w:szCs w:val="24"/>
          <w:lang w:val="en"/>
        </w:rPr>
      </w:pPr>
      <w:r w:rsidRPr="00C87D70">
        <w:rPr>
          <w:rFonts w:ascii="Arial" w:eastAsia="Times New Roman" w:hAnsi="Arial" w:cs="Arial"/>
          <w:sz w:val="24"/>
          <w:szCs w:val="24"/>
          <w:lang w:val="en"/>
        </w:rPr>
        <w:t>sharing lessons learned about pastoral laws in other countries, and</w:t>
      </w:r>
    </w:p>
    <w:p w:rsidR="00C87D70" w:rsidRPr="00C87D70" w:rsidRDefault="00C87D70" w:rsidP="00C87D70">
      <w:pPr>
        <w:numPr>
          <w:ilvl w:val="0"/>
          <w:numId w:val="1"/>
        </w:numPr>
        <w:spacing w:before="100" w:beforeAutospacing="1" w:after="100" w:afterAutospacing="1" w:line="240" w:lineRule="auto"/>
        <w:rPr>
          <w:rFonts w:ascii="Arial" w:eastAsia="Times New Roman" w:hAnsi="Arial" w:cs="Arial"/>
          <w:sz w:val="24"/>
          <w:szCs w:val="24"/>
          <w:lang w:val="en"/>
        </w:rPr>
      </w:pPr>
      <w:proofErr w:type="gramStart"/>
      <w:r w:rsidRPr="00C87D70">
        <w:rPr>
          <w:rFonts w:ascii="Arial" w:eastAsia="Times New Roman" w:hAnsi="Arial" w:cs="Arial"/>
          <w:sz w:val="24"/>
          <w:szCs w:val="24"/>
          <w:lang w:val="en"/>
        </w:rPr>
        <w:t>defining</w:t>
      </w:r>
      <w:proofErr w:type="gramEnd"/>
      <w:r w:rsidRPr="00C87D70">
        <w:rPr>
          <w:rFonts w:ascii="Arial" w:eastAsia="Times New Roman" w:hAnsi="Arial" w:cs="Arial"/>
          <w:sz w:val="24"/>
          <w:szCs w:val="24"/>
          <w:lang w:val="en"/>
        </w:rPr>
        <w:t xml:space="preserve"> a shared vision of common rangelands among all stakeholders.</w:t>
      </w:r>
    </w:p>
    <w:p w:rsidR="00C87D70" w:rsidRPr="00C87D70" w:rsidRDefault="00C87D70" w:rsidP="00C87D70">
      <w:pPr>
        <w:spacing w:before="100" w:beforeAutospacing="1" w:after="100" w:afterAutospacing="1" w:line="240" w:lineRule="auto"/>
        <w:rPr>
          <w:rFonts w:ascii="Arial" w:eastAsia="Times New Roman" w:hAnsi="Arial" w:cs="Arial"/>
          <w:sz w:val="24"/>
          <w:szCs w:val="24"/>
          <w:lang w:val="en"/>
        </w:rPr>
      </w:pPr>
      <w:r w:rsidRPr="00C87D70">
        <w:rPr>
          <w:rFonts w:ascii="Arial" w:eastAsia="Times New Roman" w:hAnsi="Arial" w:cs="Arial"/>
          <w:sz w:val="24"/>
          <w:szCs w:val="24"/>
          <w:lang w:val="en"/>
        </w:rPr>
        <w:t>One of the workshop participants observed:</w:t>
      </w:r>
    </w:p>
    <w:p w:rsidR="00C87D70" w:rsidRPr="00C87D70" w:rsidRDefault="00C87D70" w:rsidP="00C87D70">
      <w:pPr>
        <w:spacing w:before="100" w:beforeAutospacing="1" w:after="100" w:afterAutospacing="1" w:line="240" w:lineRule="auto"/>
        <w:ind w:left="600"/>
        <w:rPr>
          <w:rFonts w:ascii="Arial" w:eastAsia="Times New Roman" w:hAnsi="Arial" w:cs="Arial"/>
          <w:sz w:val="24"/>
          <w:szCs w:val="24"/>
          <w:lang w:val="en"/>
        </w:rPr>
      </w:pPr>
      <w:r w:rsidRPr="00C87D70">
        <w:rPr>
          <w:rFonts w:ascii="Arial" w:eastAsia="Times New Roman" w:hAnsi="Arial" w:cs="Arial"/>
          <w:i/>
          <w:iCs/>
          <w:color w:val="8B4513"/>
          <w:sz w:val="30"/>
          <w:szCs w:val="30"/>
          <w:lang w:val="en"/>
        </w:rPr>
        <w:t>“We need to move away from the narrow vision of considering rangelands as a source of feeding for livestock and wildlife. We must broaden our perspective and treat rangelands as a multifunctional environment, considering also aspects of eco-tourism and carbon sequestration.”</w:t>
      </w:r>
    </w:p>
    <w:p w:rsidR="00C87D70" w:rsidRPr="00C87D70" w:rsidRDefault="00C87D70" w:rsidP="00C87D70">
      <w:pPr>
        <w:spacing w:before="100" w:beforeAutospacing="1" w:after="100" w:afterAutospacing="1" w:line="240" w:lineRule="auto"/>
        <w:rPr>
          <w:rFonts w:ascii="Arial" w:eastAsia="Times New Roman" w:hAnsi="Arial" w:cs="Arial"/>
          <w:sz w:val="24"/>
          <w:szCs w:val="24"/>
          <w:lang w:val="en"/>
        </w:rPr>
      </w:pPr>
      <w:proofErr w:type="spellStart"/>
      <w:r w:rsidRPr="00C87D70">
        <w:rPr>
          <w:rFonts w:ascii="Arial" w:eastAsia="Times New Roman" w:hAnsi="Arial" w:cs="Arial"/>
          <w:sz w:val="24"/>
          <w:szCs w:val="24"/>
          <w:lang w:val="en"/>
        </w:rPr>
        <w:t>Mr</w:t>
      </w:r>
      <w:proofErr w:type="spellEnd"/>
      <w:r w:rsidRPr="00C87D70">
        <w:rPr>
          <w:rFonts w:ascii="Arial" w:eastAsia="Times New Roman" w:hAnsi="Arial" w:cs="Arial"/>
          <w:sz w:val="24"/>
          <w:szCs w:val="24"/>
          <w:lang w:val="en"/>
        </w:rPr>
        <w:t xml:space="preserve"> Youssef </w:t>
      </w:r>
      <w:proofErr w:type="spellStart"/>
      <w:r w:rsidRPr="00C87D70">
        <w:rPr>
          <w:rFonts w:ascii="Arial" w:eastAsia="Times New Roman" w:hAnsi="Arial" w:cs="Arial"/>
          <w:sz w:val="24"/>
          <w:szCs w:val="24"/>
          <w:lang w:val="en"/>
        </w:rPr>
        <w:t>Saadani</w:t>
      </w:r>
      <w:proofErr w:type="spellEnd"/>
      <w:r w:rsidRPr="00C87D70">
        <w:rPr>
          <w:rFonts w:ascii="Arial" w:eastAsia="Times New Roman" w:hAnsi="Arial" w:cs="Arial"/>
          <w:sz w:val="24"/>
          <w:szCs w:val="24"/>
          <w:lang w:val="en"/>
        </w:rPr>
        <w:t>, Director General of the Forestry Department who presided over the workshop, highlighted that a new forthcoming study has revealed the cost of land degradation in Tunisia is estimated at about 80 million Tunisian Dinars (equivalent to 40 million USD). The lively discussions amongst the participants led to the following conclusions:</w:t>
      </w:r>
    </w:p>
    <w:p w:rsidR="00C87D70" w:rsidRPr="00C87D70" w:rsidRDefault="00C87D70" w:rsidP="00C87D70">
      <w:pPr>
        <w:spacing w:before="100" w:beforeAutospacing="1" w:after="100" w:afterAutospacing="1" w:line="240" w:lineRule="auto"/>
        <w:rPr>
          <w:rFonts w:ascii="Arial" w:eastAsia="Times New Roman" w:hAnsi="Arial" w:cs="Arial"/>
          <w:sz w:val="24"/>
          <w:szCs w:val="24"/>
          <w:lang w:val="en"/>
        </w:rPr>
      </w:pPr>
      <w:r w:rsidRPr="00C87D70">
        <w:rPr>
          <w:rFonts w:ascii="Arial" w:eastAsia="Times New Roman" w:hAnsi="Arial" w:cs="Arial"/>
          <w:sz w:val="24"/>
          <w:szCs w:val="24"/>
          <w:lang w:val="en"/>
        </w:rPr>
        <w:lastRenderedPageBreak/>
        <w:t>The issue of managing common rangelands is not technical issues; rather the bottlenecks to solving it are closely related to social and institutional factors. There is a major conflict between the de-facto users and the traditionally entitled users. De-facto users are in much higher numbers than the entitled users and this is contributing to severe degradation.</w:t>
      </w:r>
    </w:p>
    <w:p w:rsidR="00C87D70" w:rsidRPr="00C87D70" w:rsidRDefault="00C87D70" w:rsidP="00C87D70">
      <w:pPr>
        <w:spacing w:before="100" w:beforeAutospacing="1" w:after="100" w:afterAutospacing="1" w:line="240" w:lineRule="auto"/>
        <w:rPr>
          <w:rFonts w:ascii="Arial" w:eastAsia="Times New Roman" w:hAnsi="Arial" w:cs="Arial"/>
          <w:sz w:val="24"/>
          <w:szCs w:val="24"/>
          <w:lang w:val="en"/>
        </w:rPr>
      </w:pPr>
      <w:r w:rsidRPr="00C87D70">
        <w:rPr>
          <w:rFonts w:ascii="Arial" w:eastAsia="Times New Roman" w:hAnsi="Arial" w:cs="Arial"/>
          <w:sz w:val="24"/>
          <w:szCs w:val="24"/>
          <w:lang w:val="en"/>
        </w:rPr>
        <w:t>The participants also observed that land users are planting olive trees in areas that are not suitable for orchards as a means to appropriate land. This alarming “free for all situation,” is further exacerbated by complex and confusing legislation that negatively fuels competition for land.</w:t>
      </w:r>
    </w:p>
    <w:p w:rsidR="00C87D70" w:rsidRPr="00C87D70" w:rsidRDefault="00C87D70" w:rsidP="00C87D70">
      <w:pPr>
        <w:spacing w:before="100" w:beforeAutospacing="1" w:after="100" w:afterAutospacing="1" w:line="240" w:lineRule="auto"/>
        <w:rPr>
          <w:rFonts w:ascii="Arial" w:eastAsia="Times New Roman" w:hAnsi="Arial" w:cs="Arial"/>
          <w:sz w:val="24"/>
          <w:szCs w:val="24"/>
          <w:lang w:val="en"/>
        </w:rPr>
      </w:pPr>
      <w:r w:rsidRPr="00C87D70">
        <w:rPr>
          <w:rFonts w:ascii="Arial" w:eastAsia="Times New Roman" w:hAnsi="Arial" w:cs="Arial"/>
          <w:sz w:val="24"/>
          <w:szCs w:val="24"/>
          <w:lang w:val="en"/>
        </w:rPr>
        <w:t>For example, there are at least 26 decrees in place at the current moment; some of them are not enforced or implemented, while others are partially outdated. The land tenure regime is not clear, especially for those rangelands that are not under the forest authority. Subsidized regimes also appear to be inequitable, with many of the participants raising questions as to why the Tunisia governments affords subsidies to private rangelands and not to common rangelands.</w:t>
      </w:r>
    </w:p>
    <w:p w:rsidR="00C87D70" w:rsidRPr="00C87D70" w:rsidRDefault="00C87D70" w:rsidP="00C87D70">
      <w:pPr>
        <w:spacing w:before="100" w:beforeAutospacing="1" w:after="100" w:afterAutospacing="1" w:line="240" w:lineRule="auto"/>
        <w:rPr>
          <w:rFonts w:ascii="Arial" w:eastAsia="Times New Roman" w:hAnsi="Arial" w:cs="Arial"/>
          <w:sz w:val="24"/>
          <w:szCs w:val="24"/>
          <w:lang w:val="en"/>
        </w:rPr>
      </w:pPr>
      <w:r w:rsidRPr="00C87D70">
        <w:rPr>
          <w:rFonts w:ascii="Arial" w:eastAsia="Times New Roman" w:hAnsi="Arial" w:cs="Arial"/>
          <w:sz w:val="24"/>
          <w:szCs w:val="24"/>
          <w:lang w:val="en"/>
        </w:rPr>
        <w:t>It is clear that the effective and sustainable governance of common rangelands in Tunisia will not be an easy task. It will require patience, determination, political will and the full and active participation of several stakeholders, including the Ministry of Interior, Ministry of Environment, Ministry of Planning and representatives of the civil society in order to define and enforce an appropriate law that will ultimately benefit local dryland communities in Tunisia and ensure preservation of precious natural resources and prevent further land degradation.</w:t>
      </w:r>
    </w:p>
    <w:p w:rsidR="00C87D70" w:rsidRPr="00C87D70" w:rsidRDefault="00C87D70" w:rsidP="00C87D70">
      <w:pPr>
        <w:spacing w:before="100" w:beforeAutospacing="1" w:after="100" w:afterAutospacing="1" w:line="240" w:lineRule="auto"/>
        <w:rPr>
          <w:rFonts w:ascii="Arial" w:eastAsia="Times New Roman" w:hAnsi="Arial" w:cs="Arial"/>
          <w:sz w:val="24"/>
          <w:szCs w:val="24"/>
          <w:lang w:val="en"/>
        </w:rPr>
      </w:pPr>
      <w:r w:rsidRPr="00C87D70">
        <w:rPr>
          <w:rFonts w:ascii="Arial" w:eastAsia="Times New Roman" w:hAnsi="Arial" w:cs="Arial"/>
          <w:sz w:val="24"/>
          <w:szCs w:val="24"/>
          <w:lang w:val="en"/>
        </w:rPr>
        <w:t>But the future looks promising as Tunisia’s policymakers work hand in hand local with our researchers and to undertake an assessment and analysis of the existing laws and gather information of the application and practicability of those laws. A working group with representation from different line ministries is being established to steer the process in the right direction.</w:t>
      </w:r>
    </w:p>
    <w:p w:rsidR="00C87D70" w:rsidRPr="00C87D70" w:rsidRDefault="00C87D70" w:rsidP="00C87D70">
      <w:pPr>
        <w:spacing w:before="100" w:beforeAutospacing="1" w:after="100" w:afterAutospacing="1" w:line="240" w:lineRule="auto"/>
        <w:rPr>
          <w:rFonts w:ascii="Arial" w:eastAsia="Times New Roman" w:hAnsi="Arial" w:cs="Arial"/>
          <w:sz w:val="24"/>
          <w:szCs w:val="24"/>
          <w:lang w:val="en"/>
        </w:rPr>
      </w:pPr>
      <w:r w:rsidRPr="00C87D70">
        <w:rPr>
          <w:rFonts w:ascii="Arial" w:eastAsia="Times New Roman" w:hAnsi="Arial" w:cs="Arial"/>
          <w:sz w:val="24"/>
          <w:szCs w:val="24"/>
          <w:lang w:val="en"/>
        </w:rPr>
        <w:t>All relevant stakeholders and partner will gather again in the fall during a national level seminar to discuss findings and determine next steps for ensuring sustainable natural resources management at local level, with particular emphasis on common rangelands in the country’s dry areas.</w:t>
      </w:r>
    </w:p>
    <w:p w:rsidR="00C87D70" w:rsidRPr="00C87D70" w:rsidRDefault="00C87D70" w:rsidP="00C87D70">
      <w:pPr>
        <w:spacing w:before="100" w:beforeAutospacing="1" w:after="100" w:afterAutospacing="1" w:line="240" w:lineRule="auto"/>
        <w:rPr>
          <w:rFonts w:ascii="Arial" w:eastAsia="Times New Roman" w:hAnsi="Arial" w:cs="Arial"/>
          <w:sz w:val="24"/>
          <w:szCs w:val="24"/>
          <w:lang w:val="en"/>
        </w:rPr>
      </w:pPr>
      <w:r w:rsidRPr="00C87D70">
        <w:rPr>
          <w:rFonts w:ascii="Arial" w:eastAsia="Times New Roman" w:hAnsi="Arial" w:cs="Arial"/>
          <w:sz w:val="24"/>
          <w:szCs w:val="24"/>
          <w:lang w:val="en"/>
        </w:rPr>
        <w:t xml:space="preserve">This research is being conducted in the framework of the </w:t>
      </w:r>
      <w:hyperlink r:id="rId13" w:history="1">
        <w:r w:rsidRPr="00C87D70">
          <w:rPr>
            <w:rFonts w:ascii="Arial" w:eastAsia="Times New Roman" w:hAnsi="Arial" w:cs="Arial"/>
            <w:color w:val="0000FF"/>
            <w:sz w:val="24"/>
            <w:szCs w:val="24"/>
            <w:u w:val="single"/>
            <w:lang w:val="en"/>
          </w:rPr>
          <w:t>CGIAR Research Program on Dryland</w:t>
        </w:r>
      </w:hyperlink>
      <w:hyperlink r:id="rId14" w:history="1">
        <w:r w:rsidRPr="00C87D70">
          <w:rPr>
            <w:rFonts w:ascii="Arial" w:eastAsia="Times New Roman" w:hAnsi="Arial" w:cs="Arial"/>
            <w:color w:val="0000FF"/>
            <w:sz w:val="24"/>
            <w:szCs w:val="24"/>
            <w:u w:val="single"/>
            <w:lang w:val="en"/>
          </w:rPr>
          <w:t xml:space="preserve"> Systems</w:t>
        </w:r>
      </w:hyperlink>
      <w:r w:rsidRPr="00C87D70">
        <w:rPr>
          <w:rFonts w:ascii="Arial" w:eastAsia="Times New Roman" w:hAnsi="Arial" w:cs="Arial"/>
          <w:sz w:val="24"/>
          <w:szCs w:val="24"/>
          <w:lang w:val="en"/>
        </w:rPr>
        <w:t xml:space="preserve"> under the </w:t>
      </w:r>
      <w:hyperlink r:id="rId15" w:history="1">
        <w:r w:rsidRPr="00C87D70">
          <w:rPr>
            <w:rFonts w:ascii="Arial" w:eastAsia="Times New Roman" w:hAnsi="Arial" w:cs="Arial"/>
            <w:color w:val="0000FF"/>
            <w:sz w:val="24"/>
            <w:szCs w:val="24"/>
            <w:u w:val="single"/>
            <w:lang w:val="en"/>
          </w:rPr>
          <w:t>North Africa and West Asia Flagship</w:t>
        </w:r>
      </w:hyperlink>
      <w:r w:rsidRPr="00C87D70">
        <w:rPr>
          <w:rFonts w:ascii="Arial" w:eastAsia="Times New Roman" w:hAnsi="Arial" w:cs="Arial"/>
          <w:sz w:val="24"/>
          <w:szCs w:val="24"/>
          <w:lang w:val="en"/>
        </w:rPr>
        <w:t xml:space="preserve"> and supported by the </w:t>
      </w:r>
      <w:hyperlink r:id="rId16" w:history="1">
        <w:r w:rsidRPr="00C87D70">
          <w:rPr>
            <w:rFonts w:ascii="Arial" w:eastAsia="Times New Roman" w:hAnsi="Arial" w:cs="Arial"/>
            <w:color w:val="0000FF"/>
            <w:sz w:val="24"/>
            <w:szCs w:val="24"/>
            <w:u w:val="single"/>
            <w:lang w:val="en"/>
          </w:rPr>
          <w:t>CGIAR</w:t>
        </w:r>
      </w:hyperlink>
      <w:hyperlink r:id="rId17" w:history="1">
        <w:r w:rsidRPr="00C87D70">
          <w:rPr>
            <w:rFonts w:ascii="Arial" w:eastAsia="Times New Roman" w:hAnsi="Arial" w:cs="Arial"/>
            <w:color w:val="0000FF"/>
            <w:sz w:val="24"/>
            <w:szCs w:val="24"/>
            <w:u w:val="single"/>
            <w:lang w:val="en"/>
          </w:rPr>
          <w:t xml:space="preserve"> Fund Donors</w:t>
        </w:r>
      </w:hyperlink>
      <w:r w:rsidRPr="00C87D70">
        <w:rPr>
          <w:rFonts w:ascii="Arial" w:eastAsia="Times New Roman" w:hAnsi="Arial" w:cs="Arial"/>
          <w:sz w:val="24"/>
          <w:szCs w:val="24"/>
          <w:lang w:val="en"/>
        </w:rPr>
        <w:t>.</w:t>
      </w:r>
    </w:p>
    <w:p w:rsidR="00C87D70" w:rsidRPr="00C87D70" w:rsidRDefault="00C87D70" w:rsidP="00C87D70">
      <w:pPr>
        <w:spacing w:after="0" w:line="240" w:lineRule="auto"/>
        <w:rPr>
          <w:rFonts w:ascii="Arial" w:eastAsia="Times New Roman" w:hAnsi="Arial" w:cs="Arial"/>
          <w:i/>
          <w:iCs/>
          <w:sz w:val="24"/>
          <w:szCs w:val="24"/>
          <w:lang w:val="en"/>
        </w:rPr>
      </w:pPr>
      <w:r w:rsidRPr="00C87D70">
        <w:rPr>
          <w:rFonts w:ascii="Arial" w:eastAsia="Times New Roman" w:hAnsi="Arial" w:cs="Arial"/>
          <w:b/>
          <w:bCs/>
          <w:i/>
          <w:iCs/>
          <w:sz w:val="24"/>
          <w:szCs w:val="24"/>
          <w:lang w:val="en"/>
        </w:rPr>
        <w:t>About the authors</w:t>
      </w:r>
    </w:p>
    <w:p w:rsidR="00C87D70" w:rsidRPr="00C87D70" w:rsidRDefault="00C87D70" w:rsidP="00C87D70">
      <w:pPr>
        <w:spacing w:before="100" w:beforeAutospacing="1" w:after="100" w:afterAutospacing="1" w:line="240" w:lineRule="auto"/>
        <w:rPr>
          <w:rFonts w:ascii="Arial" w:eastAsia="Times New Roman" w:hAnsi="Arial" w:cs="Arial"/>
          <w:sz w:val="24"/>
          <w:szCs w:val="24"/>
          <w:lang w:val="en"/>
        </w:rPr>
      </w:pPr>
      <w:r w:rsidRPr="00C87D70">
        <w:rPr>
          <w:rFonts w:ascii="Arial" w:eastAsia="Times New Roman" w:hAnsi="Arial" w:cs="Arial"/>
          <w:sz w:val="24"/>
          <w:szCs w:val="24"/>
          <w:lang w:val="en"/>
        </w:rPr>
        <w:t>Jutta Werner is a Scientist for Rangeland Management and Rangeland Ecosystem Services and Mounir Louhaichi is a Senior Rangeland Scientist at the International Center for Agricultural Research in Dry Areas.</w:t>
      </w:r>
    </w:p>
    <w:p w:rsidR="00C87D70" w:rsidRPr="00C87D70" w:rsidRDefault="00C87D70" w:rsidP="00C87D70">
      <w:pPr>
        <w:spacing w:after="0" w:line="240" w:lineRule="auto"/>
        <w:rPr>
          <w:rFonts w:ascii="Arial" w:eastAsia="Times New Roman" w:hAnsi="Arial" w:cs="Arial"/>
          <w:i/>
          <w:iCs/>
          <w:sz w:val="24"/>
          <w:szCs w:val="24"/>
          <w:lang w:val="en"/>
        </w:rPr>
      </w:pPr>
      <w:r w:rsidRPr="00C87D70">
        <w:rPr>
          <w:rFonts w:ascii="Arial" w:eastAsia="Times New Roman" w:hAnsi="Arial" w:cs="Arial"/>
          <w:b/>
          <w:bCs/>
          <w:i/>
          <w:iCs/>
          <w:sz w:val="24"/>
          <w:szCs w:val="24"/>
          <w:lang w:val="en"/>
        </w:rPr>
        <w:lastRenderedPageBreak/>
        <w:t>About the editor</w:t>
      </w:r>
    </w:p>
    <w:p w:rsidR="00C87D70" w:rsidRPr="00C87D70" w:rsidRDefault="00C87D70" w:rsidP="00C87D70">
      <w:pPr>
        <w:spacing w:before="100" w:beforeAutospacing="1" w:after="100" w:afterAutospacing="1" w:line="240" w:lineRule="auto"/>
        <w:rPr>
          <w:rFonts w:ascii="Arial" w:eastAsia="Times New Roman" w:hAnsi="Arial" w:cs="Arial"/>
          <w:sz w:val="24"/>
          <w:szCs w:val="24"/>
          <w:lang w:val="en"/>
        </w:rPr>
      </w:pPr>
      <w:hyperlink r:id="rId18" w:history="1">
        <w:r w:rsidRPr="00C87D70">
          <w:rPr>
            <w:rFonts w:ascii="Arial" w:eastAsia="Times New Roman" w:hAnsi="Arial" w:cs="Arial"/>
            <w:color w:val="0000FF"/>
            <w:sz w:val="24"/>
            <w:szCs w:val="24"/>
            <w:u w:val="single"/>
            <w:lang w:val="en"/>
          </w:rPr>
          <w:t>Tana Lala-Pritchard</w:t>
        </w:r>
      </w:hyperlink>
      <w:r w:rsidRPr="00C87D70">
        <w:rPr>
          <w:rFonts w:ascii="Arial" w:eastAsia="Times New Roman" w:hAnsi="Arial" w:cs="Arial"/>
          <w:sz w:val="24"/>
          <w:szCs w:val="24"/>
          <w:lang w:val="en"/>
        </w:rPr>
        <w:t> is the global Communications Program Coordinator for CGIAR Research Program on Dryland Systems.</w:t>
      </w:r>
    </w:p>
    <w:p w:rsidR="00C87D70" w:rsidRPr="00C87D70" w:rsidRDefault="00C87D70" w:rsidP="00C87D70">
      <w:pPr>
        <w:spacing w:after="0" w:line="240" w:lineRule="auto"/>
        <w:rPr>
          <w:rFonts w:ascii="Arial" w:eastAsia="Times New Roman" w:hAnsi="Arial" w:cs="Arial"/>
          <w:i/>
          <w:iCs/>
          <w:sz w:val="24"/>
          <w:szCs w:val="24"/>
          <w:lang w:val="en"/>
        </w:rPr>
      </w:pPr>
      <w:r w:rsidRPr="00C87D70">
        <w:rPr>
          <w:rFonts w:ascii="Arial" w:eastAsia="Times New Roman" w:hAnsi="Arial" w:cs="Arial"/>
          <w:b/>
          <w:bCs/>
          <w:i/>
          <w:iCs/>
          <w:sz w:val="24"/>
          <w:szCs w:val="24"/>
          <w:lang w:val="en"/>
        </w:rPr>
        <w:t>References</w:t>
      </w:r>
    </w:p>
    <w:p w:rsidR="00C87D70" w:rsidRPr="00C87D70" w:rsidRDefault="00C87D70" w:rsidP="00C87D70">
      <w:pPr>
        <w:spacing w:before="100" w:beforeAutospacing="1" w:after="100" w:afterAutospacing="1" w:line="240" w:lineRule="auto"/>
        <w:ind w:left="600"/>
        <w:rPr>
          <w:rFonts w:ascii="Arial" w:eastAsia="Times New Roman" w:hAnsi="Arial" w:cs="Arial"/>
          <w:sz w:val="24"/>
          <w:szCs w:val="24"/>
          <w:lang w:val="en"/>
        </w:rPr>
      </w:pPr>
      <w:r w:rsidRPr="00C87D70">
        <w:rPr>
          <w:rFonts w:ascii="Arial" w:eastAsia="Times New Roman" w:hAnsi="Arial" w:cs="Arial"/>
          <w:sz w:val="24"/>
          <w:szCs w:val="24"/>
          <w:lang w:val="en"/>
        </w:rPr>
        <w:t>Nefzaoui, A.</w:t>
      </w:r>
      <w:r>
        <w:rPr>
          <w:rFonts w:ascii="Arial" w:eastAsia="Times New Roman" w:hAnsi="Arial" w:cs="Arial"/>
          <w:sz w:val="24"/>
          <w:szCs w:val="24"/>
          <w:lang w:val="en"/>
        </w:rPr>
        <w:t>,</w:t>
      </w:r>
      <w:r w:rsidRPr="00C87D70">
        <w:rPr>
          <w:rFonts w:ascii="Arial" w:eastAsia="Times New Roman" w:hAnsi="Arial" w:cs="Arial"/>
          <w:sz w:val="24"/>
          <w:szCs w:val="24"/>
          <w:lang w:val="en"/>
        </w:rPr>
        <w:t xml:space="preserve"> El Mourid, M. </w:t>
      </w:r>
      <w:r>
        <w:rPr>
          <w:rFonts w:ascii="Arial" w:eastAsia="Times New Roman" w:hAnsi="Arial" w:cs="Arial"/>
          <w:sz w:val="24"/>
          <w:szCs w:val="24"/>
          <w:lang w:val="en"/>
        </w:rPr>
        <w:t>a</w:t>
      </w:r>
      <w:r w:rsidRPr="00C87D70">
        <w:rPr>
          <w:rFonts w:ascii="Arial" w:eastAsia="Times New Roman" w:hAnsi="Arial" w:cs="Arial"/>
          <w:sz w:val="24"/>
          <w:szCs w:val="24"/>
          <w:lang w:val="en"/>
        </w:rPr>
        <w:t xml:space="preserve">nd Louhaichi, M. 2014: The Tribe. Platform </w:t>
      </w:r>
      <w:r>
        <w:rPr>
          <w:rFonts w:ascii="Arial" w:eastAsia="Times New Roman" w:hAnsi="Arial" w:cs="Arial"/>
          <w:sz w:val="24"/>
          <w:szCs w:val="24"/>
          <w:lang w:val="en"/>
        </w:rPr>
        <w:t>o</w:t>
      </w:r>
      <w:r w:rsidRPr="00C87D70">
        <w:rPr>
          <w:rFonts w:ascii="Arial" w:eastAsia="Times New Roman" w:hAnsi="Arial" w:cs="Arial"/>
          <w:sz w:val="24"/>
          <w:szCs w:val="24"/>
          <w:lang w:val="en"/>
        </w:rPr>
        <w:t xml:space="preserve">f Participatory Local Development </w:t>
      </w:r>
      <w:r>
        <w:rPr>
          <w:rFonts w:ascii="Arial" w:eastAsia="Times New Roman" w:hAnsi="Arial" w:cs="Arial"/>
          <w:sz w:val="24"/>
          <w:szCs w:val="24"/>
          <w:lang w:val="en"/>
        </w:rPr>
        <w:t>a</w:t>
      </w:r>
      <w:r w:rsidRPr="00C87D70">
        <w:rPr>
          <w:rFonts w:ascii="Arial" w:eastAsia="Times New Roman" w:hAnsi="Arial" w:cs="Arial"/>
          <w:sz w:val="24"/>
          <w:szCs w:val="24"/>
          <w:lang w:val="en"/>
        </w:rPr>
        <w:t xml:space="preserve">nd Management </w:t>
      </w:r>
      <w:r>
        <w:rPr>
          <w:rFonts w:ascii="Arial" w:eastAsia="Times New Roman" w:hAnsi="Arial" w:cs="Arial"/>
          <w:sz w:val="24"/>
          <w:szCs w:val="24"/>
          <w:lang w:val="en"/>
        </w:rPr>
        <w:t>o</w:t>
      </w:r>
      <w:r w:rsidRPr="00C87D70">
        <w:rPr>
          <w:rFonts w:ascii="Arial" w:eastAsia="Times New Roman" w:hAnsi="Arial" w:cs="Arial"/>
          <w:sz w:val="24"/>
          <w:szCs w:val="24"/>
          <w:lang w:val="en"/>
        </w:rPr>
        <w:t xml:space="preserve">f Communal Rangeland Resources. In: Journal </w:t>
      </w:r>
      <w:r>
        <w:rPr>
          <w:rFonts w:ascii="Arial" w:eastAsia="Times New Roman" w:hAnsi="Arial" w:cs="Arial"/>
          <w:sz w:val="24"/>
          <w:szCs w:val="24"/>
          <w:lang w:val="en"/>
        </w:rPr>
        <w:t>of Arid Land Studies 24(</w:t>
      </w:r>
      <w:r w:rsidRPr="00C87D70">
        <w:rPr>
          <w:rFonts w:ascii="Arial" w:eastAsia="Times New Roman" w:hAnsi="Arial" w:cs="Arial"/>
          <w:sz w:val="24"/>
          <w:szCs w:val="24"/>
          <w:lang w:val="en"/>
        </w:rPr>
        <w:t>1</w:t>
      </w:r>
      <w:r>
        <w:rPr>
          <w:rFonts w:ascii="Arial" w:eastAsia="Times New Roman" w:hAnsi="Arial" w:cs="Arial"/>
          <w:sz w:val="24"/>
          <w:szCs w:val="24"/>
          <w:lang w:val="en"/>
        </w:rPr>
        <w:t>):</w:t>
      </w:r>
      <w:r w:rsidRPr="00C87D70">
        <w:rPr>
          <w:rFonts w:ascii="Arial" w:eastAsia="Times New Roman" w:hAnsi="Arial" w:cs="Arial"/>
          <w:sz w:val="24"/>
          <w:szCs w:val="24"/>
          <w:lang w:val="en"/>
        </w:rPr>
        <w:t xml:space="preserve"> 57-60.</w:t>
      </w:r>
    </w:p>
    <w:p w:rsidR="00C87D70" w:rsidRPr="00C87D70" w:rsidRDefault="00C87D70" w:rsidP="00C87D70">
      <w:pPr>
        <w:spacing w:before="100" w:beforeAutospacing="1" w:after="100" w:afterAutospacing="1" w:line="240" w:lineRule="auto"/>
        <w:ind w:left="600"/>
        <w:rPr>
          <w:rFonts w:ascii="Arial" w:eastAsia="Times New Roman" w:hAnsi="Arial" w:cs="Arial"/>
          <w:sz w:val="24"/>
          <w:szCs w:val="24"/>
          <w:lang w:val="en"/>
        </w:rPr>
      </w:pPr>
      <w:r w:rsidRPr="00C87D70">
        <w:rPr>
          <w:rFonts w:ascii="Arial" w:eastAsia="Times New Roman" w:hAnsi="Arial" w:cs="Arial"/>
          <w:sz w:val="24"/>
          <w:szCs w:val="24"/>
          <w:lang w:val="en"/>
        </w:rPr>
        <w:t xml:space="preserve">Louhaichi, M. 2011. ICARDA’s Research Strategy </w:t>
      </w:r>
      <w:r>
        <w:rPr>
          <w:rFonts w:ascii="Arial" w:eastAsia="Times New Roman" w:hAnsi="Arial" w:cs="Arial"/>
          <w:sz w:val="24"/>
          <w:szCs w:val="24"/>
          <w:lang w:val="en"/>
        </w:rPr>
        <w:t>f</w:t>
      </w:r>
      <w:r w:rsidRPr="00C87D70">
        <w:rPr>
          <w:rFonts w:ascii="Arial" w:eastAsia="Times New Roman" w:hAnsi="Arial" w:cs="Arial"/>
          <w:sz w:val="24"/>
          <w:szCs w:val="24"/>
          <w:lang w:val="en"/>
        </w:rPr>
        <w:t xml:space="preserve">or Rangeland Ecology </w:t>
      </w:r>
      <w:r>
        <w:rPr>
          <w:rFonts w:ascii="Arial" w:eastAsia="Times New Roman" w:hAnsi="Arial" w:cs="Arial"/>
          <w:sz w:val="24"/>
          <w:szCs w:val="24"/>
          <w:lang w:val="en"/>
        </w:rPr>
        <w:t>a</w:t>
      </w:r>
      <w:r w:rsidRPr="00C87D70">
        <w:rPr>
          <w:rFonts w:ascii="Arial" w:eastAsia="Times New Roman" w:hAnsi="Arial" w:cs="Arial"/>
          <w:sz w:val="24"/>
          <w:szCs w:val="24"/>
          <w:lang w:val="en"/>
        </w:rPr>
        <w:t xml:space="preserve">nd Management </w:t>
      </w:r>
      <w:r>
        <w:rPr>
          <w:rFonts w:ascii="Arial" w:eastAsia="Times New Roman" w:hAnsi="Arial" w:cs="Arial"/>
          <w:sz w:val="24"/>
          <w:szCs w:val="24"/>
          <w:lang w:val="en"/>
        </w:rPr>
        <w:t>i</w:t>
      </w:r>
      <w:r w:rsidRPr="00C87D70">
        <w:rPr>
          <w:rFonts w:ascii="Arial" w:eastAsia="Times New Roman" w:hAnsi="Arial" w:cs="Arial"/>
          <w:sz w:val="24"/>
          <w:szCs w:val="24"/>
          <w:lang w:val="en"/>
        </w:rPr>
        <w:t>n Non-Tropical Dry Areas. Rangelands 33(4): 64-70</w:t>
      </w:r>
    </w:p>
    <w:p w:rsidR="00C87D70" w:rsidRPr="00C87D70" w:rsidRDefault="00C87D70" w:rsidP="00C87D70">
      <w:pPr>
        <w:spacing w:before="100" w:beforeAutospacing="1" w:after="100" w:afterAutospacing="1" w:line="240" w:lineRule="auto"/>
        <w:ind w:left="600"/>
        <w:rPr>
          <w:rFonts w:ascii="Arial" w:eastAsia="Times New Roman" w:hAnsi="Arial" w:cs="Arial"/>
          <w:sz w:val="24"/>
          <w:szCs w:val="24"/>
          <w:lang w:val="en"/>
        </w:rPr>
      </w:pPr>
      <w:proofErr w:type="spellStart"/>
      <w:r w:rsidRPr="00C87D70">
        <w:rPr>
          <w:rFonts w:ascii="Arial" w:eastAsia="Times New Roman" w:hAnsi="Arial" w:cs="Arial"/>
          <w:sz w:val="24"/>
          <w:szCs w:val="24"/>
          <w:lang w:val="en"/>
        </w:rPr>
        <w:t>Ngaido</w:t>
      </w:r>
      <w:proofErr w:type="spellEnd"/>
      <w:r w:rsidRPr="00C87D70">
        <w:rPr>
          <w:rFonts w:ascii="Arial" w:eastAsia="Times New Roman" w:hAnsi="Arial" w:cs="Arial"/>
          <w:sz w:val="24"/>
          <w:szCs w:val="24"/>
          <w:lang w:val="en"/>
        </w:rPr>
        <w:t xml:space="preserve">, T. </w:t>
      </w:r>
      <w:r>
        <w:rPr>
          <w:rFonts w:ascii="Arial" w:eastAsia="Times New Roman" w:hAnsi="Arial" w:cs="Arial"/>
          <w:sz w:val="24"/>
          <w:szCs w:val="24"/>
          <w:lang w:val="en"/>
        </w:rPr>
        <w:t>a</w:t>
      </w:r>
      <w:r w:rsidRPr="00C87D70">
        <w:rPr>
          <w:rFonts w:ascii="Arial" w:eastAsia="Times New Roman" w:hAnsi="Arial" w:cs="Arial"/>
          <w:sz w:val="24"/>
          <w:szCs w:val="24"/>
          <w:lang w:val="en"/>
        </w:rPr>
        <w:t xml:space="preserve">nd Kirk, M. 2000: Collective Action, Property Rights, </w:t>
      </w:r>
      <w:r>
        <w:rPr>
          <w:rFonts w:ascii="Arial" w:eastAsia="Times New Roman" w:hAnsi="Arial" w:cs="Arial"/>
          <w:sz w:val="24"/>
          <w:szCs w:val="24"/>
          <w:lang w:val="en"/>
        </w:rPr>
        <w:t>a</w:t>
      </w:r>
      <w:r w:rsidRPr="00C87D70">
        <w:rPr>
          <w:rFonts w:ascii="Arial" w:eastAsia="Times New Roman" w:hAnsi="Arial" w:cs="Arial"/>
          <w:sz w:val="24"/>
          <w:szCs w:val="24"/>
          <w:lang w:val="en"/>
        </w:rPr>
        <w:t xml:space="preserve">nd Devolution </w:t>
      </w:r>
      <w:r>
        <w:rPr>
          <w:rFonts w:ascii="Arial" w:eastAsia="Times New Roman" w:hAnsi="Arial" w:cs="Arial"/>
          <w:sz w:val="24"/>
          <w:szCs w:val="24"/>
          <w:lang w:val="en"/>
        </w:rPr>
        <w:t>o</w:t>
      </w:r>
      <w:r w:rsidRPr="00C87D70">
        <w:rPr>
          <w:rFonts w:ascii="Arial" w:eastAsia="Times New Roman" w:hAnsi="Arial" w:cs="Arial"/>
          <w:sz w:val="24"/>
          <w:szCs w:val="24"/>
          <w:lang w:val="en"/>
        </w:rPr>
        <w:t xml:space="preserve">f Rangeland Management: Selected Examples </w:t>
      </w:r>
      <w:r>
        <w:rPr>
          <w:rFonts w:ascii="Arial" w:eastAsia="Times New Roman" w:hAnsi="Arial" w:cs="Arial"/>
          <w:sz w:val="24"/>
          <w:szCs w:val="24"/>
          <w:lang w:val="en"/>
        </w:rPr>
        <w:t>f</w:t>
      </w:r>
      <w:r w:rsidRPr="00C87D70">
        <w:rPr>
          <w:rFonts w:ascii="Arial" w:eastAsia="Times New Roman" w:hAnsi="Arial" w:cs="Arial"/>
          <w:sz w:val="24"/>
          <w:szCs w:val="24"/>
          <w:lang w:val="en"/>
        </w:rPr>
        <w:t xml:space="preserve">rom Africa </w:t>
      </w:r>
      <w:r>
        <w:rPr>
          <w:rFonts w:ascii="Arial" w:eastAsia="Times New Roman" w:hAnsi="Arial" w:cs="Arial"/>
          <w:sz w:val="24"/>
          <w:szCs w:val="24"/>
          <w:lang w:val="en"/>
        </w:rPr>
        <w:t>a</w:t>
      </w:r>
      <w:r w:rsidRPr="00C87D70">
        <w:rPr>
          <w:rFonts w:ascii="Arial" w:eastAsia="Times New Roman" w:hAnsi="Arial" w:cs="Arial"/>
          <w:sz w:val="24"/>
          <w:szCs w:val="24"/>
          <w:lang w:val="en"/>
        </w:rPr>
        <w:t>nd Asia. ICARDA.</w:t>
      </w:r>
    </w:p>
    <w:p w:rsidR="00C87D70" w:rsidRPr="00C87D70" w:rsidRDefault="00C87D70" w:rsidP="00C87D70">
      <w:pPr>
        <w:spacing w:before="100" w:beforeAutospacing="1" w:after="100" w:afterAutospacing="1" w:line="240" w:lineRule="auto"/>
        <w:outlineLvl w:val="1"/>
        <w:rPr>
          <w:rFonts w:ascii="Arial" w:eastAsia="Times New Roman" w:hAnsi="Arial" w:cs="Arial"/>
          <w:b/>
          <w:bCs/>
          <w:sz w:val="36"/>
          <w:szCs w:val="36"/>
          <w:lang w:val="en"/>
        </w:rPr>
      </w:pPr>
      <w:r w:rsidRPr="00C87D70">
        <w:rPr>
          <w:rFonts w:ascii="Arial" w:eastAsia="Times New Roman" w:hAnsi="Arial" w:cs="Arial"/>
          <w:b/>
          <w:bCs/>
          <w:sz w:val="36"/>
          <w:szCs w:val="36"/>
          <w:lang w:val="en"/>
        </w:rPr>
        <w:t>Tags: </w:t>
      </w:r>
    </w:p>
    <w:p w:rsidR="00C87D70" w:rsidRPr="00C87D70" w:rsidRDefault="00C87D70" w:rsidP="00C87D70">
      <w:pPr>
        <w:numPr>
          <w:ilvl w:val="0"/>
          <w:numId w:val="2"/>
        </w:numPr>
        <w:spacing w:before="100" w:beforeAutospacing="1" w:after="100" w:afterAutospacing="1" w:line="240" w:lineRule="auto"/>
        <w:rPr>
          <w:rFonts w:ascii="Arial" w:eastAsia="Times New Roman" w:hAnsi="Arial" w:cs="Arial"/>
          <w:sz w:val="24"/>
          <w:szCs w:val="24"/>
          <w:lang w:val="en"/>
        </w:rPr>
      </w:pPr>
      <w:hyperlink r:id="rId19" w:history="1">
        <w:r w:rsidRPr="00C87D70">
          <w:rPr>
            <w:rFonts w:ascii="Arial" w:eastAsia="Times New Roman" w:hAnsi="Arial" w:cs="Arial"/>
            <w:color w:val="0000FF"/>
            <w:sz w:val="24"/>
            <w:szCs w:val="24"/>
            <w:u w:val="single"/>
            <w:lang w:val="en"/>
          </w:rPr>
          <w:t>Tunisia</w:t>
        </w:r>
      </w:hyperlink>
    </w:p>
    <w:p w:rsidR="00C87D70" w:rsidRPr="00C87D70" w:rsidRDefault="00C87D70" w:rsidP="00C87D70">
      <w:pPr>
        <w:numPr>
          <w:ilvl w:val="0"/>
          <w:numId w:val="2"/>
        </w:numPr>
        <w:spacing w:before="100" w:beforeAutospacing="1" w:after="100" w:afterAutospacing="1" w:line="240" w:lineRule="auto"/>
        <w:rPr>
          <w:rFonts w:ascii="Arial" w:eastAsia="Times New Roman" w:hAnsi="Arial" w:cs="Arial"/>
          <w:sz w:val="24"/>
          <w:szCs w:val="24"/>
          <w:lang w:val="en"/>
        </w:rPr>
      </w:pPr>
      <w:hyperlink r:id="rId20" w:history="1">
        <w:r w:rsidRPr="00C87D70">
          <w:rPr>
            <w:rFonts w:ascii="Arial" w:eastAsia="Times New Roman" w:hAnsi="Arial" w:cs="Arial"/>
            <w:color w:val="0000FF"/>
            <w:sz w:val="24"/>
            <w:szCs w:val="24"/>
            <w:u w:val="single"/>
            <w:lang w:val="en"/>
          </w:rPr>
          <w:t>common rangelands</w:t>
        </w:r>
      </w:hyperlink>
    </w:p>
    <w:p w:rsidR="00C87D70" w:rsidRPr="00C87D70" w:rsidRDefault="00C87D70" w:rsidP="00C87D70">
      <w:pPr>
        <w:numPr>
          <w:ilvl w:val="0"/>
          <w:numId w:val="2"/>
        </w:numPr>
        <w:spacing w:before="100" w:beforeAutospacing="1" w:after="100" w:afterAutospacing="1" w:line="240" w:lineRule="auto"/>
        <w:rPr>
          <w:rFonts w:ascii="Arial" w:eastAsia="Times New Roman" w:hAnsi="Arial" w:cs="Arial"/>
          <w:sz w:val="24"/>
          <w:szCs w:val="24"/>
          <w:lang w:val="en"/>
        </w:rPr>
      </w:pPr>
      <w:hyperlink r:id="rId21" w:history="1">
        <w:r w:rsidRPr="00C87D70">
          <w:rPr>
            <w:rFonts w:ascii="Arial" w:eastAsia="Times New Roman" w:hAnsi="Arial" w:cs="Arial"/>
            <w:color w:val="0000FF"/>
            <w:sz w:val="24"/>
            <w:szCs w:val="24"/>
            <w:u w:val="single"/>
            <w:lang w:val="en"/>
          </w:rPr>
          <w:t>land degradation</w:t>
        </w:r>
      </w:hyperlink>
    </w:p>
    <w:p w:rsidR="00C87D70" w:rsidRPr="00C87D70" w:rsidRDefault="00C87D70" w:rsidP="00C87D70">
      <w:pPr>
        <w:numPr>
          <w:ilvl w:val="0"/>
          <w:numId w:val="2"/>
        </w:numPr>
        <w:spacing w:before="100" w:beforeAutospacing="1" w:after="100" w:afterAutospacing="1" w:line="240" w:lineRule="auto"/>
        <w:rPr>
          <w:rFonts w:ascii="Arial" w:eastAsia="Times New Roman" w:hAnsi="Arial" w:cs="Arial"/>
          <w:sz w:val="24"/>
          <w:szCs w:val="24"/>
          <w:lang w:val="en"/>
        </w:rPr>
      </w:pPr>
      <w:hyperlink r:id="rId22" w:history="1">
        <w:r w:rsidRPr="00C87D70">
          <w:rPr>
            <w:rFonts w:ascii="Arial" w:eastAsia="Times New Roman" w:hAnsi="Arial" w:cs="Arial"/>
            <w:color w:val="0000FF"/>
            <w:sz w:val="24"/>
            <w:szCs w:val="24"/>
            <w:u w:val="single"/>
            <w:lang w:val="en"/>
          </w:rPr>
          <w:t>climate change</w:t>
        </w:r>
      </w:hyperlink>
    </w:p>
    <w:p w:rsidR="00C87D70" w:rsidRPr="00C87D70" w:rsidRDefault="00C87D70" w:rsidP="00C87D70">
      <w:pPr>
        <w:spacing w:before="100" w:beforeAutospacing="1" w:after="100" w:afterAutospacing="1" w:line="240" w:lineRule="auto"/>
        <w:outlineLvl w:val="1"/>
        <w:rPr>
          <w:rFonts w:ascii="Arial" w:eastAsia="Times New Roman" w:hAnsi="Arial" w:cs="Arial"/>
          <w:b/>
          <w:bCs/>
          <w:sz w:val="36"/>
          <w:szCs w:val="36"/>
          <w:lang w:val="en"/>
        </w:rPr>
      </w:pPr>
      <w:r w:rsidRPr="00C87D70">
        <w:rPr>
          <w:rFonts w:ascii="Arial" w:eastAsia="Times New Roman" w:hAnsi="Arial" w:cs="Arial"/>
          <w:b/>
          <w:bCs/>
          <w:sz w:val="36"/>
          <w:szCs w:val="36"/>
          <w:lang w:val="en"/>
        </w:rPr>
        <w:t>Flagship: </w:t>
      </w:r>
    </w:p>
    <w:p w:rsidR="00C87D70" w:rsidRPr="00C87D70" w:rsidRDefault="00C87D70" w:rsidP="00C87D70">
      <w:pPr>
        <w:numPr>
          <w:ilvl w:val="0"/>
          <w:numId w:val="3"/>
        </w:numPr>
        <w:spacing w:before="100" w:beforeAutospacing="1" w:after="100" w:afterAutospacing="1" w:line="240" w:lineRule="auto"/>
        <w:rPr>
          <w:rFonts w:ascii="Arial" w:eastAsia="Times New Roman" w:hAnsi="Arial" w:cs="Arial"/>
          <w:sz w:val="24"/>
          <w:szCs w:val="24"/>
          <w:lang w:val="en"/>
        </w:rPr>
      </w:pPr>
      <w:hyperlink r:id="rId23" w:history="1">
        <w:r w:rsidRPr="00C87D70">
          <w:rPr>
            <w:rFonts w:ascii="Arial" w:eastAsia="Times New Roman" w:hAnsi="Arial" w:cs="Arial"/>
            <w:color w:val="0000FF"/>
            <w:sz w:val="24"/>
            <w:szCs w:val="24"/>
            <w:u w:val="single"/>
            <w:lang w:val="en"/>
          </w:rPr>
          <w:t>North Africa and West Asia</w:t>
        </w:r>
      </w:hyperlink>
    </w:p>
    <w:p w:rsidR="00CB61BD" w:rsidRDefault="00C87D70" w:rsidP="00C87D70">
      <w:pPr>
        <w:rPr>
          <w:rFonts w:ascii="Arial" w:eastAsia="Times New Roman" w:hAnsi="Arial" w:cs="Arial"/>
          <w:sz w:val="24"/>
          <w:szCs w:val="24"/>
          <w:lang w:val="en"/>
        </w:rPr>
      </w:pPr>
      <w:r w:rsidRPr="00C87D70">
        <w:rPr>
          <w:rFonts w:ascii="Arial" w:eastAsia="Times New Roman" w:hAnsi="Arial" w:cs="Arial"/>
          <w:sz w:val="24"/>
          <w:szCs w:val="24"/>
          <w:lang w:val="en"/>
        </w:rPr>
        <w:t xml:space="preserve">- See more at: </w:t>
      </w:r>
      <w:hyperlink r:id="rId24" w:history="1">
        <w:r w:rsidR="00F2707E" w:rsidRPr="009858FA">
          <w:rPr>
            <w:rStyle w:val="Hyperlink"/>
            <w:rFonts w:ascii="Arial" w:eastAsia="Times New Roman" w:hAnsi="Arial" w:cs="Arial"/>
            <w:sz w:val="24"/>
            <w:szCs w:val="24"/>
            <w:lang w:val="en"/>
          </w:rPr>
          <w:t>http://drylandsystems.cgiar.org/news-opinions/speaking-common-rangelands-truth-power#sthash.u2SpFING.dpuf</w:t>
        </w:r>
      </w:hyperlink>
    </w:p>
    <w:p w:rsidR="00F2707E" w:rsidRDefault="00F2707E" w:rsidP="00C87D70">
      <w:pPr>
        <w:rPr>
          <w:rFonts w:ascii="Arial" w:eastAsia="Times New Roman" w:hAnsi="Arial" w:cs="Arial"/>
          <w:sz w:val="24"/>
          <w:szCs w:val="24"/>
          <w:lang w:val="en"/>
        </w:rPr>
      </w:pPr>
    </w:p>
    <w:p w:rsidR="00F2707E" w:rsidRPr="00612B29" w:rsidRDefault="00F2707E" w:rsidP="00F2707E">
      <w:pPr>
        <w:keepNext/>
        <w:keepLines/>
        <w:spacing w:after="0" w:line="360" w:lineRule="auto"/>
        <w:outlineLvl w:val="1"/>
        <w:rPr>
          <w:rFonts w:ascii="Franklin Gothic Medium" w:eastAsiaTheme="majorEastAsia" w:hAnsi="Franklin Gothic Medium" w:cstheme="majorBidi"/>
          <w:b/>
          <w:bCs/>
          <w:color w:val="2E74B5" w:themeColor="accent1" w:themeShade="BF"/>
          <w:sz w:val="28"/>
          <w:szCs w:val="28"/>
        </w:rPr>
      </w:pPr>
      <w:r>
        <w:rPr>
          <w:rFonts w:ascii="Franklin Gothic Medium" w:eastAsiaTheme="majorEastAsia" w:hAnsi="Franklin Gothic Medium" w:cstheme="majorBidi"/>
          <w:b/>
          <w:bCs/>
          <w:color w:val="2E74B5" w:themeColor="accent1" w:themeShade="BF"/>
          <w:sz w:val="28"/>
          <w:szCs w:val="28"/>
        </w:rPr>
        <w:t>Authors/</w:t>
      </w:r>
      <w:r w:rsidRPr="00612B29">
        <w:rPr>
          <w:rFonts w:ascii="Franklin Gothic Medium" w:eastAsiaTheme="majorEastAsia" w:hAnsi="Franklin Gothic Medium" w:cstheme="majorBidi"/>
          <w:b/>
          <w:bCs/>
          <w:color w:val="2E74B5" w:themeColor="accent1" w:themeShade="BF"/>
          <w:sz w:val="28"/>
          <w:szCs w:val="28"/>
        </w:rPr>
        <w:t xml:space="preserve">Collaborators: </w:t>
      </w:r>
    </w:p>
    <w:p w:rsidR="00F2707E" w:rsidRPr="00AF679B" w:rsidRDefault="00F2707E" w:rsidP="00F2707E">
      <w:pPr>
        <w:spacing w:after="0"/>
        <w:jc w:val="both"/>
        <w:rPr>
          <w:rFonts w:ascii="Calibri" w:hAnsi="Calibri" w:cs="Times New Roman"/>
          <w:sz w:val="24"/>
        </w:rPr>
      </w:pPr>
      <w:r w:rsidRPr="00A93046">
        <w:rPr>
          <w:rFonts w:cs="FrutigerLT-LightCn"/>
          <w:color w:val="58595B"/>
          <w:sz w:val="24"/>
        </w:rPr>
        <w:t>Dr. Jutta Werner. Scientist for Rangeland Management and Rangeland Ecosystem Services at the International Center for Agricultural Research in Dry Areas (</w:t>
      </w:r>
      <w:r w:rsidRPr="00AF679B">
        <w:rPr>
          <w:rFonts w:cs="FrutigerLT-LightCn"/>
          <w:color w:val="58595B"/>
          <w:sz w:val="24"/>
        </w:rPr>
        <w:t>ICARDA</w:t>
      </w:r>
      <w:r>
        <w:rPr>
          <w:rFonts w:cs="FrutigerLT-LightCn"/>
          <w:color w:val="58595B"/>
          <w:sz w:val="24"/>
        </w:rPr>
        <w:t xml:space="preserve">), </w:t>
      </w:r>
      <w:r w:rsidRPr="00AF679B">
        <w:rPr>
          <w:rFonts w:cs="FrutigerLT-LightCn"/>
          <w:color w:val="58595B"/>
          <w:sz w:val="24"/>
        </w:rPr>
        <w:t>Amman, Jordan</w:t>
      </w:r>
      <w:r w:rsidRPr="00D73AD8">
        <w:rPr>
          <w:rFonts w:cs="FrutigerLT-LightCn"/>
          <w:color w:val="58595B"/>
          <w:sz w:val="24"/>
        </w:rPr>
        <w:t xml:space="preserve">. </w:t>
      </w:r>
      <w:hyperlink r:id="rId25" w:history="1">
        <w:r w:rsidRPr="0094218E">
          <w:rPr>
            <w:rStyle w:val="Hyperlink"/>
            <w:rFonts w:cs="FrutigerLT-LightCn"/>
            <w:b/>
            <w:sz w:val="24"/>
          </w:rPr>
          <w:t>J.Werner@cgiar.org</w:t>
        </w:r>
      </w:hyperlink>
      <w:r>
        <w:rPr>
          <w:rFonts w:ascii="Arial" w:hAnsi="Arial" w:cs="Arial"/>
          <w:lang w:val="en"/>
        </w:rPr>
        <w:t xml:space="preserve"> </w:t>
      </w:r>
    </w:p>
    <w:p w:rsidR="00F2707E" w:rsidRPr="00D73AD8" w:rsidRDefault="00F2707E" w:rsidP="00F2707E">
      <w:pPr>
        <w:spacing w:after="0"/>
        <w:jc w:val="both"/>
        <w:rPr>
          <w:rFonts w:cs="FrutigerLT-LightCn"/>
          <w:b/>
          <w:color w:val="58595B"/>
          <w:sz w:val="24"/>
        </w:rPr>
      </w:pPr>
      <w:r w:rsidRPr="00AF679B">
        <w:rPr>
          <w:rFonts w:cs="FrutigerLT-LightCn"/>
          <w:color w:val="58595B"/>
          <w:sz w:val="24"/>
        </w:rPr>
        <w:t xml:space="preserve">Dr. Mounir Louhaichi. </w:t>
      </w:r>
      <w:r w:rsidRPr="00A93046">
        <w:rPr>
          <w:rFonts w:cs="FrutigerLT-LightCn"/>
          <w:color w:val="58595B"/>
          <w:sz w:val="24"/>
        </w:rPr>
        <w:t>Senior Rangeland Scientist at the International Center for Agricultural Research in Dry Areas (</w:t>
      </w:r>
      <w:r w:rsidRPr="00AF679B">
        <w:rPr>
          <w:rFonts w:cs="FrutigerLT-LightCn"/>
          <w:color w:val="58595B"/>
          <w:sz w:val="24"/>
        </w:rPr>
        <w:t>ICARDA</w:t>
      </w:r>
      <w:r>
        <w:rPr>
          <w:rFonts w:cs="FrutigerLT-LightCn"/>
          <w:color w:val="58595B"/>
          <w:sz w:val="24"/>
        </w:rPr>
        <w:t xml:space="preserve">), </w:t>
      </w:r>
      <w:r w:rsidRPr="00AF679B">
        <w:rPr>
          <w:rFonts w:cs="FrutigerLT-LightCn"/>
          <w:color w:val="58595B"/>
          <w:sz w:val="24"/>
        </w:rPr>
        <w:t>Amman, Jordan</w:t>
      </w:r>
      <w:r w:rsidRPr="00D73AD8">
        <w:rPr>
          <w:rFonts w:cs="FrutigerLT-LightCn"/>
          <w:color w:val="58595B"/>
          <w:sz w:val="24"/>
        </w:rPr>
        <w:t xml:space="preserve">. </w:t>
      </w:r>
      <w:hyperlink r:id="rId26" w:history="1">
        <w:r w:rsidRPr="00D73AD8">
          <w:rPr>
            <w:rStyle w:val="Hyperlink"/>
            <w:rFonts w:cs="FrutigerLT-LightCn"/>
            <w:b/>
            <w:sz w:val="24"/>
          </w:rPr>
          <w:t>M.Louhaichi@cgiar.org</w:t>
        </w:r>
      </w:hyperlink>
    </w:p>
    <w:p w:rsidR="00F2707E" w:rsidRDefault="00F2707E" w:rsidP="00F2707E">
      <w:pPr>
        <w:rPr>
          <w:rStyle w:val="Hyperlink"/>
          <w:rFonts w:cs="FrutigerLT-LightCn"/>
          <w:b/>
          <w:sz w:val="24"/>
        </w:rPr>
      </w:pPr>
      <w:r w:rsidRPr="003B5279">
        <w:rPr>
          <w:rFonts w:cs="FrutigerLT-LightCn"/>
          <w:color w:val="58595B"/>
          <w:sz w:val="24"/>
        </w:rPr>
        <w:t xml:space="preserve">Mr. Youssef </w:t>
      </w:r>
      <w:proofErr w:type="spellStart"/>
      <w:r w:rsidRPr="003B5279">
        <w:rPr>
          <w:rFonts w:cs="FrutigerLT-LightCn"/>
          <w:color w:val="58595B"/>
          <w:sz w:val="24"/>
        </w:rPr>
        <w:t>Saadani</w:t>
      </w:r>
      <w:proofErr w:type="spellEnd"/>
      <w:r w:rsidRPr="003B5279">
        <w:rPr>
          <w:rFonts w:cs="FrutigerLT-LightCn"/>
          <w:color w:val="58595B"/>
          <w:sz w:val="24"/>
        </w:rPr>
        <w:t xml:space="preserve">. </w:t>
      </w:r>
      <w:proofErr w:type="spellStart"/>
      <w:r w:rsidRPr="003B5279">
        <w:rPr>
          <w:rFonts w:cs="FrutigerLT-LightCn"/>
          <w:color w:val="58595B"/>
          <w:sz w:val="24"/>
        </w:rPr>
        <w:t>Directeur</w:t>
      </w:r>
      <w:proofErr w:type="spellEnd"/>
      <w:r w:rsidRPr="003B5279">
        <w:rPr>
          <w:rFonts w:cs="FrutigerLT-LightCn"/>
          <w:color w:val="58595B"/>
          <w:sz w:val="24"/>
        </w:rPr>
        <w:t xml:space="preserve"> Direction Generale des </w:t>
      </w:r>
      <w:proofErr w:type="spellStart"/>
      <w:r w:rsidRPr="003B5279">
        <w:rPr>
          <w:rFonts w:cs="FrutigerLT-LightCn"/>
          <w:color w:val="58595B"/>
          <w:sz w:val="24"/>
        </w:rPr>
        <w:t>Forets</w:t>
      </w:r>
      <w:proofErr w:type="spellEnd"/>
      <w:r w:rsidRPr="003B5279">
        <w:rPr>
          <w:rFonts w:cs="FrutigerLT-LightCn"/>
          <w:color w:val="58595B"/>
          <w:sz w:val="24"/>
        </w:rPr>
        <w:t>, Ministry of Agriculture (Tunisia).</w:t>
      </w:r>
      <w:r>
        <w:rPr>
          <w:rStyle w:val="full-name"/>
          <w:lang w:val="en"/>
        </w:rPr>
        <w:t xml:space="preserve"> </w:t>
      </w:r>
      <w:hyperlink r:id="rId27" w:history="1">
        <w:r w:rsidRPr="003B5279">
          <w:rPr>
            <w:rStyle w:val="Hyperlink"/>
            <w:rFonts w:cs="FrutigerLT-LightCn"/>
            <w:b/>
            <w:sz w:val="24"/>
          </w:rPr>
          <w:t>ysaadani04@yahoo.fr</w:t>
        </w:r>
      </w:hyperlink>
    </w:p>
    <w:p w:rsidR="00F2707E" w:rsidRDefault="00F2707E" w:rsidP="00C87D70">
      <w:r w:rsidRPr="00A93046">
        <w:rPr>
          <w:rFonts w:cs="FrutigerLT-LightCn"/>
          <w:color w:val="58595B"/>
          <w:sz w:val="24"/>
        </w:rPr>
        <w:t xml:space="preserve">Dr. </w:t>
      </w:r>
      <w:r>
        <w:rPr>
          <w:rFonts w:cs="FrutigerLT-LightCn"/>
          <w:color w:val="58595B"/>
          <w:sz w:val="24"/>
        </w:rPr>
        <w:t>Ali Nefzaoui</w:t>
      </w:r>
      <w:r w:rsidRPr="00A93046">
        <w:rPr>
          <w:rFonts w:cs="FrutigerLT-LightCn"/>
          <w:color w:val="58595B"/>
          <w:sz w:val="24"/>
        </w:rPr>
        <w:t xml:space="preserve">. </w:t>
      </w:r>
      <w:r>
        <w:rPr>
          <w:rFonts w:cs="FrutigerLT-LightCn"/>
          <w:color w:val="58595B"/>
          <w:sz w:val="24"/>
        </w:rPr>
        <w:t>Consultant</w:t>
      </w:r>
      <w:r w:rsidRPr="00A93046">
        <w:rPr>
          <w:rFonts w:cs="FrutigerLT-LightCn"/>
          <w:color w:val="58595B"/>
          <w:sz w:val="24"/>
        </w:rPr>
        <w:t xml:space="preserve"> at the International Center for Agricultural Research in Dry Areas (</w:t>
      </w:r>
      <w:r w:rsidRPr="00AF679B">
        <w:rPr>
          <w:rFonts w:cs="FrutigerLT-LightCn"/>
          <w:color w:val="58595B"/>
          <w:sz w:val="24"/>
        </w:rPr>
        <w:t>ICARDA</w:t>
      </w:r>
      <w:r>
        <w:rPr>
          <w:rFonts w:cs="FrutigerLT-LightCn"/>
          <w:color w:val="58595B"/>
          <w:sz w:val="24"/>
        </w:rPr>
        <w:t xml:space="preserve">), </w:t>
      </w:r>
      <w:r w:rsidRPr="00AF679B">
        <w:rPr>
          <w:rFonts w:cs="FrutigerLT-LightCn"/>
          <w:color w:val="58595B"/>
          <w:sz w:val="24"/>
        </w:rPr>
        <w:t>Amman, Jordan</w:t>
      </w:r>
      <w:r w:rsidRPr="00D73AD8">
        <w:rPr>
          <w:rFonts w:cs="FrutigerLT-LightCn"/>
          <w:color w:val="58595B"/>
          <w:sz w:val="24"/>
        </w:rPr>
        <w:t xml:space="preserve">. </w:t>
      </w:r>
      <w:hyperlink r:id="rId28" w:history="1">
        <w:r w:rsidRPr="0094218E">
          <w:rPr>
            <w:rStyle w:val="Hyperlink"/>
            <w:rFonts w:cs="FrutigerLT-LightCn"/>
            <w:b/>
            <w:sz w:val="24"/>
          </w:rPr>
          <w:t>A.Nefzaoui@cgiar.org</w:t>
        </w:r>
      </w:hyperlink>
      <w:bookmarkStart w:id="0" w:name="_GoBack"/>
      <w:bookmarkEnd w:id="0"/>
    </w:p>
    <w:sectPr w:rsidR="00F2707E">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738F" w:rsidRDefault="00A1738F" w:rsidP="00F2707E">
      <w:pPr>
        <w:spacing w:after="0" w:line="240" w:lineRule="auto"/>
      </w:pPr>
      <w:r>
        <w:separator/>
      </w:r>
    </w:p>
  </w:endnote>
  <w:endnote w:type="continuationSeparator" w:id="0">
    <w:p w:rsidR="00A1738F" w:rsidRDefault="00A1738F" w:rsidP="00F27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Open Sans">
    <w:altName w:val="Times New Roman"/>
    <w:charset w:val="00"/>
    <w:family w:val="auto"/>
    <w:pitch w:val="default"/>
  </w:font>
  <w:font w:name="Franklin Gothic Medium">
    <w:panose1 w:val="020B0603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FrutigerLT-LightC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3722324"/>
      <w:docPartObj>
        <w:docPartGallery w:val="Page Numbers (Bottom of Page)"/>
        <w:docPartUnique/>
      </w:docPartObj>
    </w:sdtPr>
    <w:sdtEndPr>
      <w:rPr>
        <w:color w:val="7F7F7F" w:themeColor="background1" w:themeShade="7F"/>
        <w:spacing w:val="60"/>
      </w:rPr>
    </w:sdtEndPr>
    <w:sdtContent>
      <w:p w:rsidR="00F2707E" w:rsidRDefault="00F2707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w:t>
        </w:r>
        <w:r>
          <w:rPr>
            <w:noProof/>
          </w:rPr>
          <w:fldChar w:fldCharType="end"/>
        </w:r>
        <w:r>
          <w:t xml:space="preserve"> | </w:t>
        </w:r>
        <w:r>
          <w:rPr>
            <w:color w:val="7F7F7F" w:themeColor="background1" w:themeShade="7F"/>
            <w:spacing w:val="60"/>
          </w:rPr>
          <w:t>Page</w:t>
        </w:r>
      </w:p>
    </w:sdtContent>
  </w:sdt>
  <w:p w:rsidR="00F2707E" w:rsidRDefault="00F270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738F" w:rsidRDefault="00A1738F" w:rsidP="00F2707E">
      <w:pPr>
        <w:spacing w:after="0" w:line="240" w:lineRule="auto"/>
      </w:pPr>
      <w:r>
        <w:separator/>
      </w:r>
    </w:p>
  </w:footnote>
  <w:footnote w:type="continuationSeparator" w:id="0">
    <w:p w:rsidR="00A1738F" w:rsidRDefault="00A1738F" w:rsidP="00F270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744FF"/>
    <w:multiLevelType w:val="multilevel"/>
    <w:tmpl w:val="6D943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AA1B05"/>
    <w:multiLevelType w:val="multilevel"/>
    <w:tmpl w:val="7B0C2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C4319B"/>
    <w:multiLevelType w:val="multilevel"/>
    <w:tmpl w:val="A27E5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9C0AB0"/>
    <w:multiLevelType w:val="hybridMultilevel"/>
    <w:tmpl w:val="78C207C4"/>
    <w:lvl w:ilvl="0" w:tplc="503C86D0">
      <w:numFmt w:val="bullet"/>
      <w:lvlText w:val="-"/>
      <w:lvlJc w:val="left"/>
      <w:pPr>
        <w:ind w:left="720" w:hanging="360"/>
      </w:pPr>
      <w:rPr>
        <w:rFonts w:ascii="Arial" w:hAnsi="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D70"/>
    <w:rsid w:val="004C702D"/>
    <w:rsid w:val="00A1738F"/>
    <w:rsid w:val="00C87D70"/>
    <w:rsid w:val="00CB61BD"/>
    <w:rsid w:val="00F270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A81F9E-46AB-4D19-AE24-554B8CB5D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2707E"/>
    <w:pPr>
      <w:spacing w:after="120" w:line="240" w:lineRule="auto"/>
      <w:ind w:left="720"/>
      <w:contextualSpacing/>
    </w:pPr>
    <w:rPr>
      <w:rFonts w:eastAsiaTheme="minorEastAsia"/>
      <w:szCs w:val="24"/>
    </w:rPr>
  </w:style>
  <w:style w:type="character" w:customStyle="1" w:styleId="ListParagraphChar">
    <w:name w:val="List Paragraph Char"/>
    <w:basedOn w:val="DefaultParagraphFont"/>
    <w:link w:val="ListParagraph"/>
    <w:uiPriority w:val="34"/>
    <w:locked/>
    <w:rsid w:val="00F2707E"/>
    <w:rPr>
      <w:rFonts w:eastAsiaTheme="minorEastAsia"/>
      <w:szCs w:val="24"/>
    </w:rPr>
  </w:style>
  <w:style w:type="character" w:customStyle="1" w:styleId="label10">
    <w:name w:val="label10"/>
    <w:basedOn w:val="DefaultParagraphFont"/>
    <w:rsid w:val="00F2707E"/>
    <w:rPr>
      <w:rFonts w:ascii="Open Sans" w:hAnsi="Open Sans" w:hint="default"/>
      <w:b w:val="0"/>
      <w:bCs w:val="0"/>
      <w:shadow w:val="0"/>
      <w:vanish w:val="0"/>
      <w:webHidden w:val="0"/>
      <w:color w:val="FFFFFF"/>
      <w:sz w:val="20"/>
      <w:szCs w:val="20"/>
      <w:vertAlign w:val="baseline"/>
      <w:specVanish w:val="0"/>
    </w:rPr>
  </w:style>
  <w:style w:type="character" w:styleId="Hyperlink">
    <w:name w:val="Hyperlink"/>
    <w:basedOn w:val="DefaultParagraphFont"/>
    <w:uiPriority w:val="99"/>
    <w:unhideWhenUsed/>
    <w:rsid w:val="00F2707E"/>
    <w:rPr>
      <w:color w:val="0563C1" w:themeColor="hyperlink"/>
      <w:u w:val="single"/>
    </w:rPr>
  </w:style>
  <w:style w:type="character" w:customStyle="1" w:styleId="full-name">
    <w:name w:val="full-name"/>
    <w:basedOn w:val="DefaultParagraphFont"/>
    <w:rsid w:val="00F2707E"/>
  </w:style>
  <w:style w:type="paragraph" w:styleId="Header">
    <w:name w:val="header"/>
    <w:basedOn w:val="Normal"/>
    <w:link w:val="HeaderChar"/>
    <w:uiPriority w:val="99"/>
    <w:unhideWhenUsed/>
    <w:rsid w:val="00F270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707E"/>
  </w:style>
  <w:style w:type="paragraph" w:styleId="Footer">
    <w:name w:val="footer"/>
    <w:basedOn w:val="Normal"/>
    <w:link w:val="FooterChar"/>
    <w:uiPriority w:val="99"/>
    <w:unhideWhenUsed/>
    <w:rsid w:val="00F270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70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6454352">
      <w:bodyDiv w:val="1"/>
      <w:marLeft w:val="0"/>
      <w:marRight w:val="0"/>
      <w:marTop w:val="0"/>
      <w:marBottom w:val="0"/>
      <w:divBdr>
        <w:top w:val="none" w:sz="0" w:space="0" w:color="auto"/>
        <w:left w:val="none" w:sz="0" w:space="0" w:color="auto"/>
        <w:bottom w:val="none" w:sz="0" w:space="0" w:color="auto"/>
        <w:right w:val="none" w:sz="0" w:space="0" w:color="auto"/>
      </w:divBdr>
      <w:divsChild>
        <w:div w:id="1178537847">
          <w:marLeft w:val="0"/>
          <w:marRight w:val="0"/>
          <w:marTop w:val="0"/>
          <w:marBottom w:val="0"/>
          <w:divBdr>
            <w:top w:val="none" w:sz="0" w:space="0" w:color="auto"/>
            <w:left w:val="none" w:sz="0" w:space="0" w:color="auto"/>
            <w:bottom w:val="none" w:sz="0" w:space="0" w:color="auto"/>
            <w:right w:val="none" w:sz="0" w:space="0" w:color="auto"/>
          </w:divBdr>
          <w:divsChild>
            <w:div w:id="289242509">
              <w:marLeft w:val="0"/>
              <w:marRight w:val="0"/>
              <w:marTop w:val="0"/>
              <w:marBottom w:val="0"/>
              <w:divBdr>
                <w:top w:val="none" w:sz="0" w:space="0" w:color="auto"/>
                <w:left w:val="none" w:sz="0" w:space="0" w:color="auto"/>
                <w:bottom w:val="none" w:sz="0" w:space="0" w:color="auto"/>
                <w:right w:val="none" w:sz="0" w:space="0" w:color="auto"/>
              </w:divBdr>
              <w:divsChild>
                <w:div w:id="2036883737">
                  <w:marLeft w:val="0"/>
                  <w:marRight w:val="0"/>
                  <w:marTop w:val="0"/>
                  <w:marBottom w:val="0"/>
                  <w:divBdr>
                    <w:top w:val="none" w:sz="0" w:space="0" w:color="auto"/>
                    <w:left w:val="none" w:sz="0" w:space="0" w:color="auto"/>
                    <w:bottom w:val="none" w:sz="0" w:space="0" w:color="auto"/>
                    <w:right w:val="none" w:sz="0" w:space="0" w:color="auto"/>
                  </w:divBdr>
                  <w:divsChild>
                    <w:div w:id="1997147797">
                      <w:marLeft w:val="0"/>
                      <w:marRight w:val="0"/>
                      <w:marTop w:val="0"/>
                      <w:marBottom w:val="0"/>
                      <w:divBdr>
                        <w:top w:val="none" w:sz="0" w:space="0" w:color="auto"/>
                        <w:left w:val="none" w:sz="0" w:space="0" w:color="auto"/>
                        <w:bottom w:val="none" w:sz="0" w:space="0" w:color="auto"/>
                        <w:right w:val="none" w:sz="0" w:space="0" w:color="auto"/>
                      </w:divBdr>
                      <w:divsChild>
                        <w:div w:id="1529101630">
                          <w:marLeft w:val="0"/>
                          <w:marRight w:val="0"/>
                          <w:marTop w:val="0"/>
                          <w:marBottom w:val="0"/>
                          <w:divBdr>
                            <w:top w:val="none" w:sz="0" w:space="0" w:color="auto"/>
                            <w:left w:val="none" w:sz="0" w:space="0" w:color="auto"/>
                            <w:bottom w:val="none" w:sz="0" w:space="0" w:color="auto"/>
                            <w:right w:val="none" w:sz="0" w:space="0" w:color="auto"/>
                          </w:divBdr>
                          <w:divsChild>
                            <w:div w:id="1443525259">
                              <w:marLeft w:val="0"/>
                              <w:marRight w:val="0"/>
                              <w:marTop w:val="0"/>
                              <w:marBottom w:val="0"/>
                              <w:divBdr>
                                <w:top w:val="none" w:sz="0" w:space="0" w:color="auto"/>
                                <w:left w:val="none" w:sz="0" w:space="0" w:color="auto"/>
                                <w:bottom w:val="none" w:sz="0" w:space="0" w:color="auto"/>
                                <w:right w:val="none" w:sz="0" w:space="0" w:color="auto"/>
                              </w:divBdr>
                              <w:divsChild>
                                <w:div w:id="599218531">
                                  <w:marLeft w:val="0"/>
                                  <w:marRight w:val="0"/>
                                  <w:marTop w:val="0"/>
                                  <w:marBottom w:val="0"/>
                                  <w:divBdr>
                                    <w:top w:val="none" w:sz="0" w:space="0" w:color="auto"/>
                                    <w:left w:val="none" w:sz="0" w:space="0" w:color="auto"/>
                                    <w:bottom w:val="none" w:sz="0" w:space="0" w:color="auto"/>
                                    <w:right w:val="none" w:sz="0" w:space="0" w:color="auto"/>
                                  </w:divBdr>
                                  <w:divsChild>
                                    <w:div w:id="1290436057">
                                      <w:marLeft w:val="0"/>
                                      <w:marRight w:val="0"/>
                                      <w:marTop w:val="0"/>
                                      <w:marBottom w:val="0"/>
                                      <w:divBdr>
                                        <w:top w:val="none" w:sz="0" w:space="0" w:color="auto"/>
                                        <w:left w:val="none" w:sz="0" w:space="0" w:color="auto"/>
                                        <w:bottom w:val="none" w:sz="0" w:space="0" w:color="auto"/>
                                        <w:right w:val="none" w:sz="0" w:space="0" w:color="auto"/>
                                      </w:divBdr>
                                      <w:divsChild>
                                        <w:div w:id="236130387">
                                          <w:marLeft w:val="0"/>
                                          <w:marRight w:val="0"/>
                                          <w:marTop w:val="0"/>
                                          <w:marBottom w:val="0"/>
                                          <w:divBdr>
                                            <w:top w:val="none" w:sz="0" w:space="0" w:color="auto"/>
                                            <w:left w:val="none" w:sz="0" w:space="0" w:color="auto"/>
                                            <w:bottom w:val="none" w:sz="0" w:space="0" w:color="auto"/>
                                            <w:right w:val="none" w:sz="0" w:space="0" w:color="auto"/>
                                          </w:divBdr>
                                          <w:divsChild>
                                            <w:div w:id="1090352397">
                                              <w:marLeft w:val="0"/>
                                              <w:marRight w:val="0"/>
                                              <w:marTop w:val="0"/>
                                              <w:marBottom w:val="0"/>
                                              <w:divBdr>
                                                <w:top w:val="single" w:sz="6" w:space="3" w:color="CCCCCC"/>
                                                <w:left w:val="single" w:sz="6" w:space="3" w:color="CCCCCC"/>
                                                <w:bottom w:val="single" w:sz="6" w:space="3" w:color="CCCCCC"/>
                                                <w:right w:val="single" w:sz="6" w:space="3" w:color="CCCCCC"/>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rylandsystems.cgiar.org/content/about-us" TargetMode="External"/><Relationship Id="rId13" Type="http://schemas.openxmlformats.org/officeDocument/2006/relationships/hyperlink" Target="http://drylandsystems.cgiar.org/content/about-us" TargetMode="External"/><Relationship Id="rId18" Type="http://schemas.openxmlformats.org/officeDocument/2006/relationships/hyperlink" Target="http://drylandsystems.cgiar.org/node/505" TargetMode="External"/><Relationship Id="rId26" Type="http://schemas.openxmlformats.org/officeDocument/2006/relationships/hyperlink" Target="mailto:M.Louhaichi@cgiar.org" TargetMode="External"/><Relationship Id="rId3" Type="http://schemas.openxmlformats.org/officeDocument/2006/relationships/settings" Target="settings.xml"/><Relationship Id="rId21" Type="http://schemas.openxmlformats.org/officeDocument/2006/relationships/hyperlink" Target="http://drylandsystems.cgiar.org/tags/land-degradation" TargetMode="External"/><Relationship Id="rId7" Type="http://schemas.openxmlformats.org/officeDocument/2006/relationships/image" Target="media/image1.jpeg"/><Relationship Id="rId12" Type="http://schemas.openxmlformats.org/officeDocument/2006/relationships/hyperlink" Target="http://www.icarda.org/" TargetMode="External"/><Relationship Id="rId17" Type="http://schemas.openxmlformats.org/officeDocument/2006/relationships/hyperlink" Target="http://www.cgiar.org/who-we-are/cgiar-fund/fund-donors-2/" TargetMode="External"/><Relationship Id="rId25" Type="http://schemas.openxmlformats.org/officeDocument/2006/relationships/hyperlink" Target="mailto:J.Werner@cgiar.org" TargetMode="External"/><Relationship Id="rId2" Type="http://schemas.openxmlformats.org/officeDocument/2006/relationships/styles" Target="styles.xml"/><Relationship Id="rId16" Type="http://schemas.openxmlformats.org/officeDocument/2006/relationships/hyperlink" Target="http://www.cgiar.org/who-we-are/cgiar-fund/fund-donors-2/" TargetMode="External"/><Relationship Id="rId20" Type="http://schemas.openxmlformats.org/officeDocument/2006/relationships/hyperlink" Target="http://drylandsystems.cgiar.org/tags/common-rangelands"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carda.org/" TargetMode="External"/><Relationship Id="rId24" Type="http://schemas.openxmlformats.org/officeDocument/2006/relationships/hyperlink" Target="http://drylandsystems.cgiar.org/news-opinions/speaking-common-rangelands-truth-power#sthash.u2SpFING.dpuf" TargetMode="External"/><Relationship Id="rId5" Type="http://schemas.openxmlformats.org/officeDocument/2006/relationships/footnotes" Target="footnotes.xml"/><Relationship Id="rId15" Type="http://schemas.openxmlformats.org/officeDocument/2006/relationships/hyperlink" Target="http://drylandsystems.cgiar.org/content/north-africa-and-west-asia-0" TargetMode="External"/><Relationship Id="rId23" Type="http://schemas.openxmlformats.org/officeDocument/2006/relationships/hyperlink" Target="http://drylandsystems.cgiar.org/partners/flagship/north-africa-and-west-asia" TargetMode="External"/><Relationship Id="rId28" Type="http://schemas.openxmlformats.org/officeDocument/2006/relationships/hyperlink" Target="mailto:A.Nefzaoui@cgiar.org" TargetMode="External"/><Relationship Id="rId10" Type="http://schemas.openxmlformats.org/officeDocument/2006/relationships/hyperlink" Target="http://www.icarda.org/" TargetMode="External"/><Relationship Id="rId19" Type="http://schemas.openxmlformats.org/officeDocument/2006/relationships/hyperlink" Target="http://drylandsystems.cgiar.org/tags/tunisia"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drylandsystems.cgiar.org/content/about-us" TargetMode="External"/><Relationship Id="rId14" Type="http://schemas.openxmlformats.org/officeDocument/2006/relationships/hyperlink" Target="http://drylandsystems.cgiar.org/content/about-us" TargetMode="External"/><Relationship Id="rId22" Type="http://schemas.openxmlformats.org/officeDocument/2006/relationships/hyperlink" Target="http://drylandsystems.cgiar.org/tags/climate-change" TargetMode="External"/><Relationship Id="rId27" Type="http://schemas.openxmlformats.org/officeDocument/2006/relationships/hyperlink" Target="mailto:ysaadani04@yahoo.fr"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1628</Words>
  <Characters>9281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Louhaichi, Mounir (ICARDA)</dc:creator>
  <cp:keywords/>
  <dc:description/>
  <cp:lastModifiedBy>Louhaichi, Mounir (ICARDA)</cp:lastModifiedBy>
  <cp:revision>4</cp:revision>
  <dcterms:created xsi:type="dcterms:W3CDTF">2015-07-16T22:02:00Z</dcterms:created>
  <dcterms:modified xsi:type="dcterms:W3CDTF">2015-07-16T22:13:00Z</dcterms:modified>
</cp:coreProperties>
</file>