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Standard"/>
        <w:spacing w:line="360" w:lineRule="auto"/>
        <w:jc w:val="center"/>
        <w:rPr>
          <w:rFonts w:cs="Times New Roman"/>
          <w:b/>
          <w:sz w:val="28"/>
        </w:rPr>
      </w:pPr>
      <w:bookmarkStart w:id="0" w:name="_GoBack"/>
      <w:bookmarkEnd w:id="0"/>
      <w:r>
        <w:rPr>
          <w:rFonts w:eastAsiaTheme="minorHAnsi" w:cs="Times New Roman"/>
          <w:b/>
          <w:sz w:val="28"/>
          <w:lang w:eastAsia="en-US"/>
        </w:rPr>
        <w:t>Establishing farm typologies in dryland areas: the case of Saïs, Morocco.</w:t>
      </w:r>
    </w:p>
    <w:p>
      <w:pPr>
        <w:pStyle w:val="Standard"/>
        <w:spacing w:line="360" w:lineRule="auto"/>
        <w:jc w:val="both"/>
        <w:rPr>
          <w:rFonts w:cs="Times New Roman"/>
        </w:rPr>
      </w:pPr>
    </w:p>
    <w:p>
      <w:pPr>
        <w:pStyle w:val="Standard"/>
        <w:jc w:val="center"/>
        <w:rPr>
          <w:rFonts w:cs="Times New Roman"/>
          <w:b/>
          <w:i/>
        </w:rPr>
      </w:pPr>
      <w:r>
        <w:rPr>
          <w:rFonts w:cs="Times New Roman"/>
          <w:b/>
          <w:i/>
        </w:rPr>
        <w:t>L. El Ansari</w:t>
      </w:r>
      <w:r>
        <w:rPr>
          <w:rFonts w:cs="Times New Roman"/>
          <w:b/>
          <w:i/>
          <w:vertAlign w:val="superscript"/>
        </w:rPr>
        <w:t>a,b</w:t>
      </w:r>
      <w:r>
        <w:rPr>
          <w:rFonts w:cs="Times New Roman"/>
          <w:b/>
          <w:i/>
        </w:rPr>
        <w:t>, Y. Atnafe Yigezu</w:t>
      </w:r>
      <w:r>
        <w:rPr>
          <w:rFonts w:cs="Times New Roman"/>
          <w:b/>
          <w:i/>
          <w:vertAlign w:val="superscript"/>
        </w:rPr>
        <w:t>c</w:t>
      </w:r>
      <w:r>
        <w:rPr>
          <w:rFonts w:cs="Times New Roman"/>
          <w:b/>
          <w:i/>
        </w:rPr>
        <w:t>, C. Gary</w:t>
      </w:r>
      <w:r>
        <w:rPr>
          <w:rFonts w:cs="Times New Roman"/>
          <w:b/>
          <w:i/>
          <w:vertAlign w:val="superscript"/>
        </w:rPr>
        <w:t>d</w:t>
      </w:r>
      <w:r>
        <w:rPr>
          <w:rFonts w:cs="Times New Roman"/>
          <w:b/>
          <w:i/>
        </w:rPr>
        <w:t>, H. Belhouchette</w:t>
      </w:r>
      <w:r>
        <w:rPr>
          <w:rFonts w:cs="Times New Roman"/>
          <w:b/>
          <w:i/>
          <w:vertAlign w:val="superscript"/>
        </w:rPr>
        <w:t>a,e</w:t>
      </w:r>
    </w:p>
    <w:p>
      <w:pPr>
        <w:pStyle w:val="Standard"/>
        <w:jc w:val="both"/>
        <w:rPr>
          <w:rFonts w:cs="Times New Roman"/>
          <w:b/>
          <w:i/>
        </w:rPr>
      </w:pPr>
    </w:p>
    <w:p>
      <w:pPr>
        <w:pStyle w:val="Standard"/>
        <w:jc w:val="both"/>
        <w:rPr>
          <w:rFonts w:cs="Times New Roman"/>
          <w:b/>
          <w:i/>
        </w:rPr>
      </w:pPr>
    </w:p>
    <w:p>
      <w:pPr>
        <w:pStyle w:val="Standard"/>
        <w:spacing w:line="360" w:lineRule="auto"/>
        <w:jc w:val="center"/>
        <w:rPr>
          <w:rFonts w:cs="Times New Roman"/>
          <w:lang w:val="fr-FR"/>
        </w:rPr>
      </w:pPr>
      <w:r>
        <w:rPr>
          <w:rFonts w:cs="Times New Roman"/>
          <w:vertAlign w:val="superscript"/>
          <w:lang w:val="fr-FR"/>
        </w:rPr>
        <w:t>a</w:t>
      </w:r>
      <w:r>
        <w:rPr>
          <w:rFonts w:cs="Times New Roman"/>
          <w:lang w:val="fr-FR"/>
        </w:rPr>
        <w:t>CIHEAM-IAMM, 3191 Route de Mende, 34093 Montpellier Cedex 5, France.</w:t>
      </w:r>
    </w:p>
    <w:p>
      <w:pPr>
        <w:pStyle w:val="Standard"/>
        <w:spacing w:line="360" w:lineRule="auto"/>
        <w:jc w:val="center"/>
        <w:rPr>
          <w:rFonts w:cs="Times New Roman"/>
          <w:lang w:val="en-US"/>
        </w:rPr>
      </w:pPr>
      <w:r>
        <w:rPr>
          <w:rFonts w:cs="Times New Roman"/>
          <w:vertAlign w:val="superscript"/>
          <w:lang w:val="en-US"/>
        </w:rPr>
        <w:t>b</w:t>
      </w:r>
      <w:r>
        <w:rPr>
          <w:rFonts w:cs="Times New Roman"/>
          <w:lang w:val="en-US"/>
        </w:rPr>
        <w:t>SupAgro, UMR System-1123, 2 Place Viala, 34060 Montpellier, France</w:t>
      </w:r>
    </w:p>
    <w:p>
      <w:pPr>
        <w:pStyle w:val="Standard"/>
        <w:spacing w:line="360" w:lineRule="auto"/>
        <w:jc w:val="center"/>
        <w:rPr>
          <w:rFonts w:cs="Times New Roman"/>
          <w:lang w:val="en-US"/>
        </w:rPr>
      </w:pPr>
      <w:r>
        <w:rPr>
          <w:rFonts w:cs="Times New Roman"/>
          <w:vertAlign w:val="superscript"/>
          <w:lang w:val="en-US"/>
        </w:rPr>
        <w:t xml:space="preserve">c </w:t>
      </w:r>
      <w:r>
        <w:rPr>
          <w:rFonts w:cs="Times New Roman"/>
          <w:lang w:val="en-US"/>
        </w:rPr>
        <w:t>ICARDA,</w:t>
      </w:r>
      <w:r>
        <w:rPr>
          <w:rFonts w:cs="Times New Roman"/>
          <w:color w:val="00B050"/>
          <w:lang w:val="en-US"/>
        </w:rPr>
        <w:t xml:space="preserve"> </w:t>
      </w:r>
      <w:r>
        <w:rPr>
          <w:rFonts w:cs="Times New Roman"/>
          <w:lang w:val="en-US"/>
        </w:rPr>
        <w:t>Abdoun Al-Shamalie area ,   Khalid Abu Dalbouh Str. Bld#1, 950764 Amman 11195, Jordan.</w:t>
      </w:r>
    </w:p>
    <w:p>
      <w:pPr>
        <w:pStyle w:val="Standard"/>
        <w:spacing w:line="360" w:lineRule="auto"/>
        <w:jc w:val="center"/>
        <w:rPr>
          <w:rFonts w:cs="Times New Roman"/>
          <w:lang w:val="en-US"/>
        </w:rPr>
      </w:pPr>
      <w:r>
        <w:rPr>
          <w:rFonts w:cs="Times New Roman"/>
          <w:vertAlign w:val="superscript"/>
          <w:lang w:val="en-US"/>
        </w:rPr>
        <w:t>d</w:t>
      </w:r>
      <w:r>
        <w:rPr>
          <w:rFonts w:cs="Times New Roman"/>
          <w:lang w:val="en-US"/>
        </w:rPr>
        <w:t>INRA, UMR System-1123, 2 Place Viala, 34060 Montpellier, France.</w:t>
      </w:r>
    </w:p>
    <w:p>
      <w:pPr>
        <w:pStyle w:val="Standard"/>
        <w:spacing w:line="360" w:lineRule="auto"/>
        <w:jc w:val="center"/>
        <w:rPr>
          <w:rFonts w:cs="Times New Roman"/>
          <w:lang w:val="en-US"/>
        </w:rPr>
      </w:pPr>
      <w:r>
        <w:rPr>
          <w:rFonts w:cs="Times New Roman"/>
          <w:vertAlign w:val="superscript"/>
          <w:lang w:val="en-US"/>
        </w:rPr>
        <w:t>e</w:t>
      </w:r>
      <w:r>
        <w:rPr>
          <w:rFonts w:cs="Times New Roman"/>
          <w:lang w:val="en-US"/>
        </w:rPr>
        <w:t>CIHEAM-IAMM, UMR System-1123, 2 Place Viala, 34060 Montpellier, France.</w:t>
      </w:r>
    </w:p>
    <w:p>
      <w:pPr>
        <w:pStyle w:val="Standard"/>
        <w:jc w:val="both"/>
        <w:rPr>
          <w:rFonts w:cs="Times New Roman"/>
          <w:i/>
          <w:lang w:val="en-US"/>
        </w:rPr>
      </w:pPr>
    </w:p>
    <w:p>
      <w:pPr>
        <w:pStyle w:val="Standard"/>
        <w:jc w:val="both"/>
        <w:rPr>
          <w:rFonts w:cs="Times New Roman"/>
          <w:i/>
          <w:lang w:val="en-US"/>
        </w:rPr>
      </w:pPr>
    </w:p>
    <w:p>
      <w:pPr>
        <w:pStyle w:val="Standard"/>
        <w:jc w:val="both"/>
        <w:rPr>
          <w:rFonts w:cs="Times New Roman"/>
          <w:b/>
          <w:lang w:val="en-US"/>
        </w:rPr>
      </w:pPr>
    </w:p>
    <w:p>
      <w:pPr>
        <w:pStyle w:val="Standard"/>
        <w:jc w:val="both"/>
        <w:rPr>
          <w:rFonts w:cs="Times New Roman"/>
          <w:b/>
        </w:rPr>
      </w:pPr>
      <w:r>
        <w:rPr>
          <w:rFonts w:cs="Times New Roman"/>
          <w:b/>
        </w:rPr>
        <w:t xml:space="preserve">Introduction </w:t>
      </w:r>
    </w:p>
    <w:p>
      <w:pPr>
        <w:pStyle w:val="Standard"/>
        <w:jc w:val="both"/>
        <w:rPr>
          <w:rFonts w:cs="Times New Roman"/>
        </w:rPr>
      </w:pPr>
    </w:p>
    <w:p>
      <w:pPr>
        <w:pStyle w:val="Standard"/>
        <w:spacing w:line="360" w:lineRule="auto"/>
        <w:jc w:val="both"/>
        <w:rPr>
          <w:rFonts w:cs="Times New Roman"/>
        </w:rPr>
      </w:pPr>
      <w:r>
        <w:rPr>
          <w:rFonts w:cs="Times New Roman"/>
        </w:rPr>
        <w:t>Agriculture is a major sector of the econ</w:t>
      </w:r>
      <w:r>
        <w:rPr>
          <w:rFonts w:cs="Times New Roman"/>
          <w:shd w:val="clear" w:color="auto" w:fill="FFFFFF"/>
        </w:rPr>
        <w:t>omy in southern Mediterranean countries</w:t>
      </w:r>
      <w:r>
        <w:rPr>
          <w:rFonts w:cs="Times New Roman"/>
        </w:rPr>
        <w:t xml:space="preserve">. </w:t>
      </w:r>
      <w:r>
        <w:rPr>
          <w:rFonts w:cs="Times New Roman"/>
          <w:shd w:val="clear" w:color="auto" w:fill="FFFFFF"/>
        </w:rPr>
        <w:t>Nowadays</w:t>
      </w:r>
      <w:r>
        <w:rPr>
          <w:rFonts w:cs="Times New Roman"/>
        </w:rPr>
        <w:t xml:space="preserve">, in many of these countries, agriculture accounts for no less than 12% of </w:t>
      </w:r>
      <w:r>
        <w:rPr>
          <w:rFonts w:cs="Times New Roman"/>
          <w:shd w:val="clear" w:color="auto" w:fill="FFFFFF"/>
        </w:rPr>
        <w:t>the</w:t>
      </w:r>
      <w:r>
        <w:rPr>
          <w:rFonts w:cs="Times New Roman"/>
        </w:rPr>
        <w:t xml:space="preserve"> total GDP (FAO, 2006). The increas</w:t>
      </w:r>
      <w:r>
        <w:rPr>
          <w:rFonts w:cs="Times New Roman"/>
          <w:shd w:val="clear" w:color="auto" w:fill="FFFFFF"/>
        </w:rPr>
        <w:t xml:space="preserve">e in production in the region however cannot always </w:t>
      </w:r>
      <w:r>
        <w:rPr>
          <w:rFonts w:cs="Times New Roman"/>
        </w:rPr>
        <w:t>meet the food requirement of the</w:t>
      </w:r>
      <w:r>
        <w:rPr>
          <w:rFonts w:cs="Times New Roman"/>
          <w:shd w:val="clear" w:color="auto" w:fill="FFFFFF"/>
        </w:rPr>
        <w:t xml:space="preserve"> southern Mediterranean</w:t>
      </w:r>
      <w:r>
        <w:rPr>
          <w:rFonts w:cs="Times New Roman"/>
        </w:rPr>
        <w:t xml:space="preserve"> population, which is expected to rise by more than 65% between 1990 and 2020 (Mediterra, 2008). Indeed, today, the cereal imports of southern Mediterranean countrie</w:t>
      </w:r>
      <w:r>
        <w:rPr>
          <w:rFonts w:cs="Times New Roman"/>
          <w:shd w:val="clear" w:color="auto" w:fill="FFFFFF"/>
        </w:rPr>
        <w:t>s are estimated at 12</w:t>
      </w:r>
      <w:r>
        <w:rPr>
          <w:rFonts w:cs="Times New Roman"/>
        </w:rPr>
        <w:t xml:space="preserve">% of global cereal imports, while these countries merely account for 4% of </w:t>
      </w:r>
      <w:r>
        <w:rPr>
          <w:rFonts w:cs="Times New Roman"/>
          <w:shd w:val="clear" w:color="auto" w:fill="FFFFFF"/>
        </w:rPr>
        <w:t>the</w:t>
      </w:r>
      <w:r>
        <w:rPr>
          <w:rFonts w:cs="Times New Roman"/>
        </w:rPr>
        <w:t xml:space="preserve"> world population. Similarly, since the beginning of the sixtie</w:t>
      </w:r>
      <w:r>
        <w:rPr>
          <w:rFonts w:cs="Times New Roman"/>
          <w:shd w:val="clear" w:color="auto" w:fill="FFFFFF"/>
        </w:rPr>
        <w:t xml:space="preserve">s, </w:t>
      </w:r>
      <w:r>
        <w:rPr>
          <w:rFonts w:cs="Times New Roman"/>
        </w:rPr>
        <w:t xml:space="preserve">cereal imports have increased by 21 fold in Algeria, 20 fold in Morocco, 13 fold in Tunisia and 4 fold in Egypt (Fao, 2006). These </w:t>
      </w:r>
      <w:r>
        <w:rPr>
          <w:rFonts w:cs="Times New Roman"/>
          <w:shd w:val="clear" w:color="auto" w:fill="FFFFFF"/>
        </w:rPr>
        <w:t>trends s</w:t>
      </w:r>
      <w:r>
        <w:rPr>
          <w:rFonts w:cs="Times New Roman"/>
        </w:rPr>
        <w:t xml:space="preserve">hould continue to increase in the years to come in order to meet the food requirements of their respective </w:t>
      </w:r>
      <w:r>
        <w:rPr>
          <w:rFonts w:cs="Times New Roman"/>
          <w:shd w:val="clear" w:color="auto" w:fill="FFFFFF"/>
        </w:rPr>
        <w:t>populations</w:t>
      </w:r>
      <w:r>
        <w:rPr>
          <w:rFonts w:cs="Times New Roman"/>
        </w:rPr>
        <w:t xml:space="preserve">. In this context, </w:t>
      </w:r>
      <w:r>
        <w:rPr>
          <w:rFonts w:cs="Times New Roman"/>
          <w:shd w:val="clear" w:color="auto" w:fill="FFFFFF"/>
        </w:rPr>
        <w:t>states</w:t>
      </w:r>
      <w:r>
        <w:rPr>
          <w:rFonts w:cs="Times New Roman"/>
        </w:rPr>
        <w:t xml:space="preserve"> are </w:t>
      </w:r>
      <w:r>
        <w:rPr>
          <w:rFonts w:cs="Times New Roman"/>
          <w:shd w:val="clear" w:color="auto" w:fill="FFFFFF"/>
        </w:rPr>
        <w:t>will need</w:t>
      </w:r>
      <w:r>
        <w:rPr>
          <w:rFonts w:cs="Times New Roman"/>
        </w:rPr>
        <w:t xml:space="preserve"> to </w:t>
      </w:r>
      <w:r>
        <w:rPr>
          <w:rFonts w:cs="Times New Roman"/>
          <w:shd w:val="clear" w:color="auto" w:fill="FFFFFF"/>
        </w:rPr>
        <w:t>further</w:t>
      </w:r>
      <w:r>
        <w:rPr>
          <w:rFonts w:cs="Times New Roman"/>
        </w:rPr>
        <w:t xml:space="preserve"> intensify agricultural product</w:t>
      </w:r>
      <w:r>
        <w:rPr>
          <w:rFonts w:cs="Times New Roman"/>
          <w:shd w:val="clear" w:color="auto" w:fill="FFFFFF"/>
        </w:rPr>
        <w:t>ion so as to</w:t>
      </w:r>
      <w:r>
        <w:rPr>
          <w:rFonts w:cs="Times New Roman"/>
        </w:rPr>
        <w:t xml:space="preserve"> meet the food needs of populations. Nevertheless, this intensification ought to be </w:t>
      </w:r>
      <w:r>
        <w:rPr>
          <w:rFonts w:cs="Times New Roman"/>
          <w:shd w:val="clear" w:color="auto" w:fill="FFFFFF"/>
        </w:rPr>
        <w:t>moderate</w:t>
      </w:r>
      <w:r>
        <w:rPr>
          <w:rFonts w:cs="Times New Roman"/>
        </w:rPr>
        <w:t xml:space="preserve"> and carried out without </w:t>
      </w:r>
      <w:r>
        <w:rPr>
          <w:rFonts w:cs="Times New Roman"/>
          <w:shd w:val="clear" w:color="auto" w:fill="FFFFFF"/>
        </w:rPr>
        <w:t>increasing</w:t>
      </w:r>
      <w:r>
        <w:rPr>
          <w:rFonts w:cs="Times New Roman"/>
        </w:rPr>
        <w:t xml:space="preserve"> the pressure on natural resources. The current </w:t>
      </w:r>
      <w:r>
        <w:rPr>
          <w:rFonts w:cs="Times New Roman"/>
          <w:shd w:val="clear" w:color="auto" w:fill="FFFFFF"/>
        </w:rPr>
        <w:t>state</w:t>
      </w:r>
      <w:r>
        <w:rPr>
          <w:rFonts w:cs="Times New Roman"/>
        </w:rPr>
        <w:t xml:space="preserve"> of water and land resources in the Mediterranean region show</w:t>
      </w:r>
      <w:r>
        <w:rPr>
          <w:rFonts w:cs="Times New Roman"/>
          <w:shd w:val="clear" w:color="auto" w:fill="FFFFFF"/>
        </w:rPr>
        <w:t>s, in several cases, an</w:t>
      </w:r>
      <w:r>
        <w:rPr>
          <w:rFonts w:cs="Times New Roman"/>
        </w:rPr>
        <w:t xml:space="preserve"> alarming and irrational use of resources. The Mediterranean area </w:t>
      </w:r>
      <w:r>
        <w:rPr>
          <w:rFonts w:cs="Times New Roman"/>
          <w:shd w:val="clear" w:color="auto" w:fill="FFFFFF"/>
        </w:rPr>
        <w:t>presents</w:t>
      </w:r>
      <w:r>
        <w:rPr>
          <w:rFonts w:cs="Times New Roman"/>
        </w:rPr>
        <w:t xml:space="preserve"> fragile and limited water resources, and agriculture </w:t>
      </w:r>
      <w:r>
        <w:rPr>
          <w:rFonts w:cs="Times New Roman"/>
          <w:shd w:val="clear" w:color="auto" w:fill="FFFFFF"/>
        </w:rPr>
        <w:t>constitutes the biggest share (64%) in total water demand, 82% of which is concentrated in t</w:t>
      </w:r>
      <w:r>
        <w:rPr>
          <w:rFonts w:cs="Times New Roman"/>
        </w:rPr>
        <w:t>he southern and eastern shores of the Mediterranean (Ait Kadi  et al., 2008).</w:t>
      </w:r>
    </w:p>
    <w:p>
      <w:pPr>
        <w:pStyle w:val="Standard"/>
        <w:spacing w:line="360" w:lineRule="auto"/>
        <w:jc w:val="both"/>
        <w:rPr>
          <w:rFonts w:cs="Times New Roman"/>
        </w:rPr>
      </w:pPr>
    </w:p>
    <w:p>
      <w:pPr>
        <w:pStyle w:val="Standard"/>
        <w:spacing w:line="360" w:lineRule="auto"/>
        <w:jc w:val="both"/>
        <w:rPr>
          <w:rFonts w:cs="Times New Roman"/>
        </w:rPr>
      </w:pPr>
      <w:r>
        <w:rPr>
          <w:rFonts w:cs="Times New Roman"/>
        </w:rPr>
        <w:t xml:space="preserve">Recently, several national and international projects have been launched to assess the efficacy of different strategies that build the resilience and enhance sustainable intensification in </w:t>
      </w:r>
      <w:r>
        <w:rPr>
          <w:rFonts w:cs="Times New Roman"/>
        </w:rPr>
        <w:lastRenderedPageBreak/>
        <w:t>agricultural production systems in the dry land areas (Robinson et al., 2015). However, these projects are handicapped by the lack of any thorough characterization of current cereals farming systems diversity, their productivity and their eco-efficiency in using resources for production (Robinson et al., 2015). Such characterization is necessary in order to identify main drivers of farmers’ decision making processes depending on the main production factors, the ecosystems they live in and their production objectives.</w:t>
      </w:r>
    </w:p>
    <w:p>
      <w:pPr>
        <w:pStyle w:val="Standard"/>
        <w:spacing w:line="360" w:lineRule="auto"/>
        <w:jc w:val="both"/>
        <w:rPr>
          <w:rFonts w:cs="Times New Roman"/>
        </w:rPr>
      </w:pPr>
    </w:p>
    <w:p>
      <w:pPr>
        <w:tabs>
          <w:tab w:val="left" w:pos="567"/>
        </w:tabs>
        <w:spacing w:line="360" w:lineRule="auto"/>
        <w:jc w:val="both"/>
        <w:rPr>
          <w:rFonts w:ascii="Times New Roman" w:eastAsia="SimSun" w:hAnsi="Times New Roman" w:cs="Times New Roman"/>
          <w:kern w:val="3"/>
          <w:lang w:val="en-GB" w:eastAsia="zh-CN" w:bidi="hi-IN"/>
        </w:rPr>
      </w:pPr>
      <w:r>
        <w:rPr>
          <w:rFonts w:ascii="Times New Roman" w:eastAsia="SimSun" w:hAnsi="Times New Roman" w:cs="Times New Roman"/>
          <w:kern w:val="3"/>
          <w:lang w:val="en-GB" w:eastAsia="zh-CN" w:bidi="hi-IN"/>
        </w:rPr>
        <w:t xml:space="preserve">To understand production systems including performance, efficiency, opportunities, challenges, vulnerability to climate change and other social, economic and biophysical shocks of different farm households and the impacts of their collective actions, different modelling frameworks including bio-economic and multi-agent modelling can be used. A successful systems model requires, the establishment of farm typologies where farm households with similar, production target and biophysical and resource endowments characteristics are grouped together with clear description of their relative sizes is essential (Bidogeza et al., 2009, Chenoune et al., 2015). Typological studies can therefore be of great importance not only to target agricultural innovations, but also for exploring factors explaining farm strategies for resource allocations (Kostrowicki, 1997, Tittonell, 2013). </w:t>
      </w:r>
    </w:p>
    <w:p>
      <w:pPr>
        <w:tabs>
          <w:tab w:val="left" w:pos="567"/>
        </w:tabs>
        <w:spacing w:line="360" w:lineRule="auto"/>
        <w:jc w:val="both"/>
        <w:rPr>
          <w:rFonts w:ascii="Times New Roman" w:eastAsia="SimSun" w:hAnsi="Times New Roman" w:cs="Times New Roman"/>
          <w:kern w:val="3"/>
          <w:lang w:val="en-GB" w:eastAsia="zh-CN" w:bidi="hi-IN"/>
        </w:rPr>
      </w:pPr>
    </w:p>
    <w:p>
      <w:pPr>
        <w:tabs>
          <w:tab w:val="left" w:pos="567"/>
        </w:tabs>
        <w:spacing w:line="360" w:lineRule="auto"/>
        <w:jc w:val="both"/>
        <w:rPr>
          <w:rFonts w:ascii="Times New Roman" w:eastAsia="SimSun" w:hAnsi="Times New Roman" w:cs="Times New Roman"/>
          <w:kern w:val="3"/>
          <w:lang w:val="en-GB" w:eastAsia="zh-CN" w:bidi="hi-IN"/>
        </w:rPr>
      </w:pPr>
      <w:r>
        <w:rPr>
          <w:rFonts w:ascii="Times New Roman" w:eastAsia="SimSun" w:hAnsi="Times New Roman" w:cs="Times New Roman"/>
          <w:kern w:val="3"/>
          <w:lang w:val="en-GB" w:eastAsia="zh-CN" w:bidi="hi-IN"/>
        </w:rPr>
        <w:t>In the literature, the multivariate household clustering technique is often used to enable more homogenous household categories to be defined in relation to the criteria adopted (Manly, 2005). In this case, for each household category, the analysis of the potential relationship between the environment and the resources available for the quantity of factors of production is mobilized to understand the farmers’ choices with regard to the target production quantities (</w:t>
      </w:r>
      <w:r>
        <w:rPr>
          <w:rFonts w:ascii="Times New Roman" w:hAnsi="Times New Roman" w:cs="Times New Roman"/>
          <w:lang w:val="en-US"/>
        </w:rPr>
        <w:t>Soto Arriagada, 2005</w:t>
      </w:r>
      <w:r>
        <w:rPr>
          <w:rFonts w:ascii="Times New Roman" w:eastAsia="SimSun" w:hAnsi="Times New Roman" w:cs="Times New Roman"/>
          <w:kern w:val="3"/>
          <w:lang w:val="en-GB" w:eastAsia="zh-CN" w:bidi="hi-IN"/>
        </w:rPr>
        <w:t>). However, the implications of the different farm typologies on efficiencies of the production systems, defined as farmers’ success in producing as large output (such as crop production) as possible from given set of inputs (Keating et al., 2010), is often missing from such analysis.</w:t>
      </w:r>
    </w:p>
    <w:p>
      <w:pPr>
        <w:tabs>
          <w:tab w:val="left" w:pos="567"/>
        </w:tabs>
        <w:spacing w:line="360" w:lineRule="auto"/>
        <w:jc w:val="both"/>
        <w:rPr>
          <w:rFonts w:ascii="Times New Roman" w:eastAsia="SimSun" w:hAnsi="Times New Roman" w:cs="Times New Roman"/>
          <w:kern w:val="3"/>
          <w:lang w:val="en-GB" w:eastAsia="zh-CN" w:bidi="hi-IN"/>
        </w:rPr>
      </w:pPr>
    </w:p>
    <w:p>
      <w:pPr>
        <w:pStyle w:val="Standard"/>
        <w:spacing w:line="360" w:lineRule="auto"/>
        <w:jc w:val="both"/>
        <w:rPr>
          <w:rFonts w:cs="Times New Roman"/>
        </w:rPr>
      </w:pPr>
      <w:r>
        <w:rPr>
          <w:rFonts w:cs="Times New Roman"/>
        </w:rPr>
        <w:t xml:space="preserve">The purpose of the current article is to develop a consistent typology of farm households to assess and categorize the diversity of the farmers’ strategies in the Saïs plain, Morocco. Its aim is to show how farmers in the Saïs  plain make their choices depending not only on the ecosystems cultivated, the main production factors and the objectives of their production (market oriented vs. self-consumption oriented), but also their implications on water, nitrate and labour production system efficiencies. This study was carried out as part of the CRP-DS </w:t>
      </w:r>
      <w:r>
        <w:rPr>
          <w:rFonts w:cs="Times New Roman"/>
        </w:rPr>
        <w:lastRenderedPageBreak/>
        <w:t>programme aimed at developing a decision-support tool to help boost sustainable intensification in the dray land areas (CGIAR, 2013).</w:t>
      </w:r>
    </w:p>
    <w:p>
      <w:pPr>
        <w:pStyle w:val="Standard"/>
        <w:jc w:val="both"/>
        <w:rPr>
          <w:rFonts w:cs="Times New Roman"/>
        </w:rPr>
      </w:pPr>
    </w:p>
    <w:p>
      <w:pPr>
        <w:jc w:val="both"/>
        <w:rPr>
          <w:rFonts w:ascii="Times New Roman" w:eastAsia="SimSun" w:hAnsi="Times New Roman" w:cs="Times New Roman"/>
          <w:b/>
          <w:kern w:val="3"/>
          <w:lang w:val="en-US" w:eastAsia="zh-CN" w:bidi="hi-IN"/>
        </w:rPr>
      </w:pPr>
      <w:r>
        <w:rPr>
          <w:rFonts w:ascii="Times New Roman" w:eastAsia="SimSun" w:hAnsi="Times New Roman" w:cs="Times New Roman"/>
          <w:b/>
          <w:kern w:val="3"/>
          <w:lang w:val="en-US" w:eastAsia="zh-CN" w:bidi="hi-IN"/>
        </w:rPr>
        <w:t>2. Materials and methods</w:t>
      </w:r>
    </w:p>
    <w:p>
      <w:pPr>
        <w:pStyle w:val="Standard"/>
        <w:jc w:val="both"/>
        <w:rPr>
          <w:rFonts w:cs="Times New Roman"/>
          <w:b/>
        </w:rPr>
      </w:pPr>
    </w:p>
    <w:p>
      <w:pPr>
        <w:pStyle w:val="ListParagraph"/>
        <w:widowControl w:val="0"/>
        <w:numPr>
          <w:ilvl w:val="1"/>
          <w:numId w:val="12"/>
        </w:numPr>
        <w:suppressAutoHyphens/>
        <w:autoSpaceDN w:val="0"/>
        <w:jc w:val="both"/>
        <w:textAlignment w:val="baseline"/>
        <w:rPr>
          <w:rFonts w:ascii="Times New Roman" w:eastAsia="SimSun" w:hAnsi="Times New Roman" w:cs="Times New Roman"/>
          <w:b/>
          <w:kern w:val="3"/>
          <w:lang w:val="en-US" w:eastAsia="zh-CN" w:bidi="hi-IN"/>
        </w:rPr>
      </w:pPr>
      <w:r>
        <w:rPr>
          <w:rFonts w:ascii="Times New Roman" w:eastAsia="SimSun" w:hAnsi="Times New Roman" w:cs="Times New Roman"/>
          <w:b/>
          <w:kern w:val="3"/>
          <w:lang w:val="en-US" w:eastAsia="zh-CN" w:bidi="hi-IN"/>
        </w:rPr>
        <w:t>Case study : The plains of Saiss, Morocco</w:t>
      </w:r>
    </w:p>
    <w:p>
      <w:pPr>
        <w:pStyle w:val="Standard"/>
        <w:spacing w:before="240" w:line="360" w:lineRule="auto"/>
        <w:jc w:val="both"/>
        <w:rPr>
          <w:rFonts w:cs="Times New Roman"/>
        </w:rPr>
      </w:pPr>
      <w:r>
        <w:rPr>
          <w:rFonts w:cs="Times New Roman"/>
        </w:rPr>
        <w:t xml:space="preserve">The plain of Saiss spreads over an area of 2200 km2. It is one of the largest agricultural perimeters in Morocco, known for the richness and diversity of its agriculture. From an administrative point of view, it overlaps with the provinces of Meknès, El Hajeb, Séfrou, Khémisset and Ifrane (Belhadj, 2010).  </w:t>
      </w:r>
    </w:p>
    <w:p>
      <w:pPr>
        <w:pStyle w:val="Standard"/>
        <w:spacing w:before="240" w:line="360" w:lineRule="auto"/>
        <w:jc w:val="both"/>
        <w:rPr>
          <w:rFonts w:cs="Times New Roman"/>
        </w:rPr>
      </w:pPr>
    </w:p>
    <w:p>
      <w:pPr>
        <w:pStyle w:val="Standard"/>
        <w:spacing w:line="360" w:lineRule="auto"/>
        <w:jc w:val="both"/>
        <w:rPr>
          <w:rFonts w:cs="Times New Roman"/>
        </w:rPr>
      </w:pPr>
      <w:r>
        <w:rPr>
          <w:rFonts w:cs="Times New Roman"/>
        </w:rPr>
        <w:t>In the Saiss plain, where surface water sources are rare, individual access to groundwater has supported the rise of agriculture and improved the life of many farmers (IRD, 2014). However, these activities have rapidly led to an overexploitation of groundwater with more than 9000 water extraction points on the Saiss perimeter and a drop of around 90m of the deep aquifer level has been noted over 32 years (Fadlaoui et al., 2013). Studies have also shown that water access is not widespread and that around 50% of the population do not benefit from it for technical (aquifer level drop), economic (cost of sinking installations) or institutional (restrictive access conditions) reasons.</w:t>
      </w:r>
    </w:p>
    <w:p>
      <w:pPr>
        <w:pStyle w:val="Standard"/>
        <w:spacing w:line="360" w:lineRule="auto"/>
        <w:jc w:val="both"/>
        <w:rPr>
          <w:rFonts w:cs="Times New Roman"/>
        </w:rPr>
      </w:pPr>
    </w:p>
    <w:p>
      <w:pPr>
        <w:pStyle w:val="Standard"/>
        <w:spacing w:line="360" w:lineRule="auto"/>
        <w:jc w:val="both"/>
        <w:rPr>
          <w:rFonts w:cs="Times New Roman"/>
        </w:rPr>
      </w:pPr>
      <w:r>
        <w:rPr>
          <w:rFonts w:cs="Times New Roman"/>
        </w:rPr>
        <w:t>The resources in the Saiss plain are not only being threatened by overexploitation but also by nitric pollution of agricultural origin. The Saiss plain is characterized by a strong development of the cereal and orchards sectors, particularly soft wheat which takes up a significant part of the irrigated area of the region. Indeed, the significant quantities of nitrogen supplied to this crop pollute underground resources with a quantity of nitrogen of around 20 kg/ha, that is to say an average concentration of 35 mg/l in winter and 90 mg/l in summer (Belhadj, 2012). Similarly to other Moroccan agricultural watersheds, the intensification of the agricultural development of soils has generated a deterioration of the quality of soils in the Saiss plain, following a pronounced degradation of their physical properties (pressure of agricultural machinery, overexploitation…) and a significant loss of organic matter in agricultural soil, with a rate of organic matter lower than 2.5%</w:t>
      </w:r>
      <w:r>
        <w:rPr>
          <w:rFonts w:cs="Times New Roman"/>
          <w:shd w:val="clear" w:color="auto" w:fill="FFFFFF"/>
        </w:rPr>
        <w:t xml:space="preserve"> (</w:t>
      </w:r>
      <w:r>
        <w:rPr>
          <w:rFonts w:cs="Times New Roman"/>
        </w:rPr>
        <w:t>Project CRP D.S, 2014).</w:t>
      </w:r>
    </w:p>
    <w:p>
      <w:pPr>
        <w:pStyle w:val="Standard"/>
        <w:spacing w:line="360" w:lineRule="auto"/>
        <w:jc w:val="both"/>
        <w:rPr>
          <w:rFonts w:cs="Times New Roman"/>
          <w:shd w:val="clear" w:color="auto" w:fill="FFFFFF"/>
        </w:rPr>
      </w:pPr>
      <w:r>
        <w:rPr>
          <w:rFonts w:cs="Times New Roman"/>
        </w:rPr>
        <w:t xml:space="preserve"> </w:t>
      </w:r>
    </w:p>
    <w:p>
      <w:pPr>
        <w:pStyle w:val="Standard"/>
        <w:spacing w:line="360" w:lineRule="auto"/>
        <w:jc w:val="both"/>
        <w:rPr>
          <w:rFonts w:cs="Times New Roman"/>
        </w:rPr>
      </w:pPr>
      <w:r>
        <w:rPr>
          <w:rFonts w:cs="Times New Roman"/>
        </w:rPr>
        <w:t xml:space="preserve">The Saiss plain is characterized by a great diversity in terms of production systems, crops farmed, rotations, farm sizes, etc. Indeed, the region is dominated by small scale farms </w:t>
      </w:r>
      <w:r>
        <w:rPr>
          <w:rFonts w:cs="Times New Roman"/>
        </w:rPr>
        <w:lastRenderedPageBreak/>
        <w:t>(Project CRP-D.S, 2014); that is to say around 70% of farmers cultivate areas smaller than 5 ha in the Meknès province and 60% in the El Hajeb province.</w:t>
      </w:r>
    </w:p>
    <w:p>
      <w:pPr>
        <w:pStyle w:val="Standard"/>
        <w:spacing w:line="360" w:lineRule="auto"/>
        <w:jc w:val="both"/>
        <w:rPr>
          <w:rFonts w:cs="Times New Roman"/>
        </w:rPr>
      </w:pPr>
      <w:r>
        <w:rPr>
          <w:rFonts w:cs="Times New Roman"/>
        </w:rPr>
        <w:t xml:space="preserve">Small scale farms often choose market gardening, cereal cultivation and low intensive livestock farming, and use most of their production for self-consumption. The agricultural income of these farms comes from the part of cereals (straw and seed) and market gardening (onion and potato) sold. As for the larger farms that benefit from financial reserves, orchards is the most widespread activity given the sector's profitability and the support it receives as part of the Plan Maroc Vert, in terms of land and irrigation (DPA Meknès, 2014). This unequal access to resources contributes to the impoverishment of part of the population and has repercussions in terms of pressure – economic as well as physical – on the land.         </w:t>
      </w:r>
    </w:p>
    <w:p>
      <w:pPr>
        <w:pStyle w:val="Standard"/>
        <w:spacing w:line="360" w:lineRule="auto"/>
        <w:jc w:val="both"/>
        <w:rPr>
          <w:rFonts w:cs="Times New Roman"/>
        </w:rPr>
      </w:pPr>
    </w:p>
    <w:p>
      <w:pPr>
        <w:autoSpaceDE w:val="0"/>
        <w:spacing w:line="360" w:lineRule="auto"/>
        <w:jc w:val="both"/>
        <w:rPr>
          <w:rFonts w:ascii="Times New Roman" w:eastAsia="SimSun" w:hAnsi="Times New Roman" w:cs="Times New Roman"/>
          <w:kern w:val="3"/>
          <w:lang w:val="en-GB" w:eastAsia="zh-CN" w:bidi="hi-IN"/>
        </w:rPr>
      </w:pPr>
      <w:r>
        <w:rPr>
          <w:rFonts w:ascii="Times New Roman" w:eastAsia="SimSun" w:hAnsi="Times New Roman" w:cs="Times New Roman"/>
          <w:kern w:val="3"/>
          <w:lang w:val="en-GB" w:eastAsia="zh-CN" w:bidi="hi-IN"/>
        </w:rPr>
        <w:t>In addition to the high pressure on resources ( land, water)  and the dominance of small-scale farms, agriculture in the Saiss plain still faces the problem of low efficiency in the use of resources (water, nitrogen, labour … )</w:t>
      </w:r>
      <w:r>
        <w:rPr>
          <w:rFonts w:ascii="Times New Roman" w:hAnsi="Times New Roman" w:cs="Times New Roman"/>
          <w:shd w:val="clear" w:color="auto" w:fill="FFFFFF"/>
          <w:lang w:val="en-US"/>
        </w:rPr>
        <w:t xml:space="preserve">, </w:t>
      </w:r>
      <w:r>
        <w:rPr>
          <w:rFonts w:ascii="Times New Roman" w:eastAsia="SimSun" w:hAnsi="Times New Roman" w:cs="Times New Roman"/>
          <w:kern w:val="3"/>
          <w:lang w:val="en-GB" w:eastAsia="zh-CN" w:bidi="hi-IN"/>
        </w:rPr>
        <w:t xml:space="preserve">which explains why the Plan Maroc Vert shows such interest in irrigation system conversion plans. Therefore, increasing production without increasing nutrient inputs seems to be the best solution today, and would not only make it possible to lower the pressure on the plain's natural resources but also to increase the farmers' income, especially in a region where populations remain particularly poor (Rural.Struc, 2009). </w:t>
      </w:r>
    </w:p>
    <w:p>
      <w:pPr>
        <w:autoSpaceDE w:val="0"/>
        <w:spacing w:line="360" w:lineRule="auto"/>
        <w:jc w:val="both"/>
        <w:rPr>
          <w:rFonts w:ascii="Times New Roman" w:eastAsia="SimSun" w:hAnsi="Times New Roman" w:cs="Times New Roman"/>
          <w:kern w:val="3"/>
          <w:lang w:val="en-GB" w:eastAsia="zh-CN" w:bidi="hi-IN"/>
        </w:rPr>
      </w:pPr>
    </w:p>
    <w:p>
      <w:pPr>
        <w:pStyle w:val="Heading2"/>
        <w:numPr>
          <w:ilvl w:val="1"/>
          <w:numId w:val="12"/>
        </w:numPr>
        <w:spacing w:line="480" w:lineRule="auto"/>
        <w:rPr>
          <w:rFonts w:ascii="Times New Roman" w:hAnsi="Times New Roman" w:cs="Times New Roman"/>
          <w:color w:val="000000" w:themeColor="text1"/>
          <w:szCs w:val="24"/>
          <w:lang w:val="en-GB"/>
        </w:rPr>
      </w:pPr>
      <w:r>
        <w:rPr>
          <w:rFonts w:ascii="Times New Roman" w:hAnsi="Times New Roman" w:cs="Times New Roman"/>
          <w:color w:val="000000" w:themeColor="text1"/>
          <w:szCs w:val="24"/>
          <w:lang w:val="en-GB"/>
        </w:rPr>
        <w:t>Database</w:t>
      </w:r>
    </w:p>
    <w:p>
      <w:pPr>
        <w:pStyle w:val="Standard"/>
        <w:spacing w:line="360" w:lineRule="auto"/>
        <w:jc w:val="both"/>
        <w:rPr>
          <w:rFonts w:cs="Times New Roman"/>
        </w:rPr>
      </w:pPr>
      <w:r>
        <w:rPr>
          <w:rFonts w:cs="Times New Roman"/>
          <w:color w:val="000000" w:themeColor="text1"/>
        </w:rPr>
        <w:t>The study was carried out as part of the CRP-DS project to develop decision-support tools and frameworks to propose and assess technological innovations and policies to promote sustainable intensification in dry land areas (</w:t>
      </w:r>
      <w:r>
        <w:rPr>
          <w:rFonts w:cs="Times New Roman"/>
        </w:rPr>
        <w:t>CIGAR, 2013</w:t>
      </w:r>
      <w:r>
        <w:rPr>
          <w:rFonts w:cs="Times New Roman"/>
          <w:color w:val="000000" w:themeColor="text1"/>
        </w:rPr>
        <w:t xml:space="preserve">). </w:t>
      </w:r>
      <w:r>
        <w:rPr>
          <w:rFonts w:cs="Times New Roman"/>
        </w:rPr>
        <w:t>The database used was compiled from surveys of cereals subsistence household farms conducted in 2014 by the ICARDA and the INRA-Morocco. Two main related criteria were taken into consideration in defining the sample size. First, the sample needed to be sufficiently inclusive, so that most common types of farm households engaged in the different ecosystems could be integrated. This is particularly relevant, as in the Saïs study area, agricultural production practices are widespread. Second, the sample had to be large enough to lend itself to statistical inferences. Both purposive and stratified random sampling techniques were employed to select the farming households to interview</w:t>
      </w:r>
      <w:r>
        <w:rPr>
          <w:rFonts w:cs="Times New Roman"/>
          <w:color w:val="000000" w:themeColor="text1"/>
          <w:lang w:val="en-US"/>
        </w:rPr>
        <w:t xml:space="preserve"> (</w:t>
      </w:r>
      <w:r>
        <w:rPr>
          <w:rFonts w:cs="Times New Roman"/>
        </w:rPr>
        <w:t xml:space="preserve">to be confirmed with ICARDA). Thus, the total sample size of farm households is 300 farmers that will serve for the CRP-DS program as a basis, before expanding the study for other farms, to identify and test technical and socio-economic levers and options in order to </w:t>
      </w:r>
      <w:r>
        <w:rPr>
          <w:rFonts w:cs="Times New Roman"/>
        </w:rPr>
        <w:lastRenderedPageBreak/>
        <w:t>promote sustainable agricultural production and consumption. The description of the 300 surveyed farms in terms of dominant crop and ecosystems is described in table 1.</w:t>
      </w:r>
    </w:p>
    <w:p>
      <w:pPr>
        <w:pStyle w:val="Standard"/>
        <w:spacing w:line="360" w:lineRule="auto"/>
        <w:jc w:val="both"/>
        <w:rPr>
          <w:rFonts w:cs="Times New Roman"/>
        </w:rPr>
      </w:pPr>
    </w:p>
    <w:p>
      <w:pPr>
        <w:pStyle w:val="Standard"/>
        <w:spacing w:line="360" w:lineRule="auto"/>
        <w:jc w:val="both"/>
        <w:rPr>
          <w:rFonts w:cs="Times New Roman"/>
        </w:rPr>
      </w:pPr>
      <w:r>
        <w:rPr>
          <w:rFonts w:cs="Times New Roman"/>
          <w:lang w:val="en-US"/>
        </w:rPr>
        <w:t xml:space="preserve">Face to face interviews were conducted using multiple choice questionnaires. </w:t>
      </w:r>
      <w:r>
        <w:rPr>
          <w:rFonts w:cs="Times New Roman"/>
        </w:rPr>
        <w:t>Three questionnaires were presented to the heads of the farming households. The first questionnaire investigated the socio-economic characteristics of the household (composition, age of its members, farming activities, sources of income, etc.). The Second one considered the farms already surveyed by the first questionnaire and looked in more detail at each household’s farming activities. The aim was to describe the crop cycles of dominant crops by ecosystem/soil. A second aim was to identify the main tasks involved in growing those crops as well as the breakdown of labour (for men and women) by type of task.</w:t>
      </w:r>
    </w:p>
    <w:p>
      <w:pPr>
        <w:pStyle w:val="Standard"/>
        <w:spacing w:line="360" w:lineRule="auto"/>
        <w:jc w:val="both"/>
        <w:rPr>
          <w:rFonts w:cs="Times New Roman"/>
          <w:color w:val="000000" w:themeColor="text1"/>
          <w:lang w:val="en-US"/>
        </w:rPr>
      </w:pPr>
    </w:p>
    <w:p>
      <w:pPr>
        <w:pStyle w:val="Standard"/>
        <w:spacing w:line="360" w:lineRule="auto"/>
        <w:jc w:val="both"/>
        <w:rPr>
          <w:rFonts w:cs="Times New Roman"/>
        </w:rPr>
      </w:pPr>
      <w:r>
        <w:rPr>
          <w:rFonts w:cs="Times New Roman"/>
        </w:rPr>
        <w:t>The third questionnaire sought structural data to describe surveyed farms: usable agricultural area, land use (crops grown), amount of time per agricultural task, proportion of family labour, proportion of hired labour, proportion of each task performed by labour type, and yields per soil type and by farm.</w:t>
      </w:r>
    </w:p>
    <w:p>
      <w:pPr>
        <w:pStyle w:val="Standard"/>
        <w:spacing w:line="360" w:lineRule="auto"/>
        <w:jc w:val="both"/>
        <w:rPr>
          <w:rFonts w:cs="Times New Roman"/>
        </w:rPr>
      </w:pPr>
    </w:p>
    <w:p>
      <w:pPr>
        <w:pStyle w:val="Heading2"/>
        <w:numPr>
          <w:ilvl w:val="1"/>
          <w:numId w:val="12"/>
        </w:numPr>
        <w:spacing w:line="480" w:lineRule="auto"/>
        <w:rPr>
          <w:rFonts w:ascii="Times New Roman" w:hAnsi="Times New Roman" w:cs="Times New Roman"/>
          <w:color w:val="000000" w:themeColor="text1"/>
          <w:szCs w:val="24"/>
          <w:lang w:val="en-GB"/>
        </w:rPr>
      </w:pPr>
      <w:r>
        <w:rPr>
          <w:rFonts w:ascii="Times New Roman" w:hAnsi="Times New Roman" w:cs="Times New Roman"/>
          <w:color w:val="000000" w:themeColor="text1"/>
          <w:szCs w:val="24"/>
          <w:lang w:val="en-GB"/>
        </w:rPr>
        <w:t xml:space="preserve">Elaboration of household farm typology </w:t>
      </w:r>
    </w:p>
    <w:p>
      <w:pPr>
        <w:pStyle w:val="ListParagraph"/>
        <w:numPr>
          <w:ilvl w:val="0"/>
          <w:numId w:val="9"/>
        </w:numPr>
        <w:tabs>
          <w:tab w:val="left" w:pos="567"/>
        </w:tabs>
        <w:spacing w:line="480" w:lineRule="auto"/>
        <w:jc w:val="both"/>
        <w:rPr>
          <w:rFonts w:ascii="Times New Roman" w:hAnsi="Times New Roman" w:cs="Times New Roman"/>
          <w:i/>
          <w:lang w:val="en-GB"/>
        </w:rPr>
      </w:pPr>
      <w:r>
        <w:rPr>
          <w:rFonts w:ascii="Times New Roman" w:hAnsi="Times New Roman" w:cs="Times New Roman"/>
          <w:i/>
          <w:lang w:val="en-GB"/>
        </w:rPr>
        <w:t>General concept for farm typology</w:t>
      </w:r>
    </w:p>
    <w:p>
      <w:pPr>
        <w:tabs>
          <w:tab w:val="left" w:pos="567"/>
        </w:tabs>
        <w:spacing w:line="360" w:lineRule="auto"/>
        <w:jc w:val="both"/>
        <w:rPr>
          <w:rFonts w:ascii="Times New Roman" w:hAnsi="Times New Roman" w:cs="Times New Roman"/>
          <w:lang w:val="en-GB"/>
        </w:rPr>
      </w:pPr>
      <w:r>
        <w:rPr>
          <w:rFonts w:ascii="Times New Roman" w:hAnsi="Times New Roman" w:cs="Times New Roman"/>
          <w:lang w:val="en-GB"/>
        </w:rPr>
        <w:t>Multivariate statistical techniques offer the means of creating farming systems typology, such as principal components analysis (PCA) and cluster analysis (CA), for identifying farm household, methodology applied before by Hardiman et al (1990) Usai et al (2006), Madry et al. (2010). However, before using this classification, a question must be answered concerning the factors/criteria to be considered during the analysis. For agricultural production activities, three important factors should be considered, as suggested by Norman (1995) and Chenoune et al., (2015):</w:t>
      </w:r>
    </w:p>
    <w:p>
      <w:pPr>
        <w:pStyle w:val="ListParagraph"/>
        <w:numPr>
          <w:ilvl w:val="0"/>
          <w:numId w:val="8"/>
        </w:numPr>
        <w:spacing w:line="360" w:lineRule="auto"/>
        <w:ind w:left="426" w:hanging="426"/>
        <w:jc w:val="both"/>
        <w:rPr>
          <w:rFonts w:ascii="Times New Roman" w:hAnsi="Times New Roman" w:cs="Times New Roman"/>
          <w:lang w:val="en-GB"/>
        </w:rPr>
      </w:pPr>
      <w:r>
        <w:rPr>
          <w:rFonts w:ascii="Times New Roman" w:hAnsi="Times New Roman" w:cs="Times New Roman"/>
          <w:u w:val="single"/>
          <w:lang w:val="en-GB"/>
        </w:rPr>
        <w:t>Factors explaining resource endowment</w:t>
      </w:r>
      <w:r>
        <w:rPr>
          <w:rFonts w:ascii="Times New Roman" w:hAnsi="Times New Roman" w:cs="Times New Roman"/>
          <w:lang w:val="en-GB"/>
        </w:rPr>
        <w:t>: represented at farm level by:</w:t>
      </w:r>
    </w:p>
    <w:p>
      <w:pPr>
        <w:pStyle w:val="ListParagraph"/>
        <w:numPr>
          <w:ilvl w:val="1"/>
          <w:numId w:val="7"/>
        </w:numPr>
        <w:spacing w:line="360" w:lineRule="auto"/>
        <w:ind w:left="426" w:hanging="284"/>
        <w:jc w:val="both"/>
        <w:rPr>
          <w:rFonts w:ascii="Times New Roman" w:hAnsi="Times New Roman" w:cs="Times New Roman"/>
          <w:lang w:val="en-GB"/>
        </w:rPr>
      </w:pPr>
      <w:r>
        <w:rPr>
          <w:rFonts w:ascii="Times New Roman" w:hAnsi="Times New Roman" w:cs="Times New Roman"/>
          <w:lang w:val="en-GB"/>
        </w:rPr>
        <w:t xml:space="preserve">The environmental potential: this criteria is often associated to the initial soil fertility which, in dry land area, is often associated to the level of nitrogen fertilization and the type of crop rotation. Two additional criteria, namely the farm size and the area reserved for the more profitable crops, are also often considered to specify the environmental potential of the studied household farms. </w:t>
      </w:r>
    </w:p>
    <w:p>
      <w:pPr>
        <w:pStyle w:val="ListParagraph"/>
        <w:numPr>
          <w:ilvl w:val="1"/>
          <w:numId w:val="7"/>
        </w:numPr>
        <w:spacing w:line="360" w:lineRule="auto"/>
        <w:ind w:left="426" w:hanging="284"/>
        <w:jc w:val="both"/>
        <w:rPr>
          <w:rFonts w:ascii="Times New Roman" w:hAnsi="Times New Roman" w:cs="Times New Roman"/>
          <w:lang w:val="en-GB"/>
        </w:rPr>
      </w:pPr>
      <w:r>
        <w:rPr>
          <w:rFonts w:ascii="Times New Roman" w:hAnsi="Times New Roman" w:cs="Times New Roman"/>
          <w:lang w:val="en-GB"/>
        </w:rPr>
        <w:lastRenderedPageBreak/>
        <w:t>The availability of financial resources from non-farming income or the presence of a cash crop on the farm (e.g.: vegetables, cereals, etc.). This financial resource can contribute to obtaining factors of production (e.g. purchasing seeds, hiring labour, etc.) (Chenoune et al., 2015).</w:t>
      </w:r>
    </w:p>
    <w:p>
      <w:pPr>
        <w:pStyle w:val="ListParagraph"/>
        <w:numPr>
          <w:ilvl w:val="0"/>
          <w:numId w:val="7"/>
        </w:numPr>
        <w:spacing w:line="360" w:lineRule="auto"/>
        <w:ind w:left="426" w:hanging="426"/>
        <w:jc w:val="both"/>
        <w:rPr>
          <w:rFonts w:ascii="Times New Roman" w:hAnsi="Times New Roman" w:cs="Times New Roman"/>
          <w:lang w:val="en-GB"/>
        </w:rPr>
      </w:pPr>
      <w:r>
        <w:rPr>
          <w:rFonts w:ascii="Times New Roman" w:hAnsi="Times New Roman" w:cs="Times New Roman"/>
          <w:u w:val="single"/>
          <w:lang w:val="en-GB"/>
        </w:rPr>
        <w:t>Factors explaining production goals</w:t>
      </w:r>
      <w:r>
        <w:rPr>
          <w:rFonts w:ascii="Times New Roman" w:hAnsi="Times New Roman" w:cs="Times New Roman"/>
          <w:lang w:val="en-GB"/>
        </w:rPr>
        <w:t xml:space="preserve">: these are the factors which reflect the destination of the agricultural production (market vs. consumption). In a dry area the agricultural production at farm level could be used either for self-consumption or to be sold at market.  This production for sale or self-consumption is primarily expressed through the quantity and the type of products which them self-depend on the total area of each crop per farm and the average crop yield per farm on the one hand and on the size of the household (number of people per household) on the other (Chenoune et al., 2015). </w:t>
      </w:r>
    </w:p>
    <w:p>
      <w:pPr>
        <w:pStyle w:val="ListParagraph"/>
        <w:numPr>
          <w:ilvl w:val="0"/>
          <w:numId w:val="7"/>
        </w:numPr>
        <w:tabs>
          <w:tab w:val="left" w:pos="567"/>
        </w:tabs>
        <w:spacing w:line="360" w:lineRule="auto"/>
        <w:ind w:left="426" w:hanging="426"/>
        <w:jc w:val="both"/>
        <w:rPr>
          <w:rFonts w:ascii="Times New Roman" w:hAnsi="Times New Roman" w:cs="Times New Roman"/>
          <w:i/>
          <w:lang w:val="en-GB"/>
        </w:rPr>
      </w:pPr>
      <w:r>
        <w:rPr>
          <w:rFonts w:ascii="Times New Roman" w:hAnsi="Times New Roman" w:cs="Times New Roman"/>
          <w:u w:val="single"/>
          <w:lang w:val="en-GB"/>
        </w:rPr>
        <w:t>Factors explaining production intensification levels</w:t>
      </w:r>
      <w:r>
        <w:rPr>
          <w:rFonts w:ascii="Times New Roman" w:hAnsi="Times New Roman" w:cs="Times New Roman"/>
          <w:lang w:val="en-GB"/>
        </w:rPr>
        <w:t xml:space="preserve">: the first two structural criteria can have a considerable impact on the quantities of the non-substitutable (seed, fertiliser, irrigation) or substitutable (labour) factors of production (inputs) to be called on per household (Bossa et al., 2012). </w:t>
      </w:r>
    </w:p>
    <w:p>
      <w:pPr>
        <w:pStyle w:val="ListParagraph"/>
        <w:tabs>
          <w:tab w:val="left" w:pos="567"/>
        </w:tabs>
        <w:spacing w:line="360" w:lineRule="auto"/>
        <w:ind w:left="426"/>
        <w:jc w:val="both"/>
        <w:rPr>
          <w:rFonts w:ascii="Times New Roman" w:hAnsi="Times New Roman" w:cs="Times New Roman"/>
          <w:i/>
          <w:lang w:val="en-GB"/>
        </w:rPr>
      </w:pPr>
    </w:p>
    <w:p>
      <w:pPr>
        <w:pStyle w:val="Standard"/>
        <w:numPr>
          <w:ilvl w:val="0"/>
          <w:numId w:val="9"/>
        </w:numPr>
        <w:tabs>
          <w:tab w:val="left" w:pos="0"/>
        </w:tabs>
        <w:spacing w:before="240" w:line="360" w:lineRule="auto"/>
        <w:ind w:left="714" w:hanging="357"/>
        <w:jc w:val="both"/>
        <w:rPr>
          <w:rFonts w:cs="Times New Roman"/>
          <w:i/>
          <w:color w:val="000000" w:themeColor="text1"/>
        </w:rPr>
      </w:pPr>
      <w:r>
        <w:rPr>
          <w:rFonts w:cs="Times New Roman"/>
          <w:i/>
          <w:color w:val="000000" w:themeColor="text1"/>
        </w:rPr>
        <w:t>Application to the Saïss case study</w:t>
      </w:r>
    </w:p>
    <w:p>
      <w:pPr>
        <w:pStyle w:val="Standard"/>
        <w:tabs>
          <w:tab w:val="left" w:pos="0"/>
        </w:tabs>
        <w:spacing w:line="360" w:lineRule="auto"/>
        <w:jc w:val="both"/>
        <w:rPr>
          <w:rFonts w:cs="Times New Roman"/>
          <w:color w:val="000000" w:themeColor="text1"/>
        </w:rPr>
      </w:pPr>
      <w:r>
        <w:rPr>
          <w:rFonts w:cs="Times New Roman"/>
          <w:color w:val="000000" w:themeColor="text1"/>
        </w:rPr>
        <w:t xml:space="preserve">To help us understand and explain household production strategy in the study area, 44 variables depending on </w:t>
      </w:r>
      <w:r>
        <w:rPr>
          <w:rFonts w:cs="Times New Roman"/>
          <w:color w:val="000000" w:themeColor="text1"/>
          <w:lang w:val="en-US"/>
        </w:rPr>
        <w:t xml:space="preserve">three types of criteria as suggested by Norman (1995) and Chenoune (2015) are specified </w:t>
      </w:r>
      <w:r>
        <w:rPr>
          <w:rFonts w:cs="Times New Roman"/>
          <w:color w:val="000000" w:themeColor="text1"/>
        </w:rPr>
        <w:t>(table 1): 1- the resource endowment represented in our study by: i) the potential production of the location expressed by the altitude (it is assumed that some crops are only possible from a given altitude, e.g. Cereals are only possible on the plains and the olive trees are rather cultivated on uplands), and the percentage of organic matter by soil type, and ii) the total farm size and the cropped area, 2) the  production goal expressed by the crop yield, the ratios of each  crop receipt to the total crops receipt,  the ratios of total crops receipt and livestock receipt  to total farm receipts, and the own consumption per product, 3) the farm production intensification level represented by costs and quantities of inputs used to ensure  crops production. Here, this means the quantity and the cost of labor, water and nitrogen.</w:t>
      </w:r>
    </w:p>
    <w:p>
      <w:pPr>
        <w:pStyle w:val="Standard"/>
        <w:tabs>
          <w:tab w:val="left" w:pos="0"/>
        </w:tabs>
        <w:spacing w:line="360" w:lineRule="auto"/>
        <w:jc w:val="both"/>
        <w:rPr>
          <w:rFonts w:cs="Times New Roman"/>
          <w:color w:val="000000" w:themeColor="text1"/>
        </w:rPr>
      </w:pPr>
    </w:p>
    <w:p>
      <w:pPr>
        <w:autoSpaceDE w:val="0"/>
        <w:adjustRightInd w:val="0"/>
        <w:spacing w:line="360" w:lineRule="auto"/>
        <w:jc w:val="both"/>
        <w:rPr>
          <w:rFonts w:ascii="Times New Roman" w:hAnsi="Times New Roman" w:cs="Times New Roman"/>
          <w:color w:val="000000" w:themeColor="text1"/>
          <w:lang w:val="en-GB"/>
        </w:rPr>
      </w:pPr>
      <w:r>
        <w:rPr>
          <w:rFonts w:ascii="Times New Roman" w:eastAsia="SimSun" w:hAnsi="Times New Roman" w:cs="Times New Roman"/>
          <w:color w:val="000000" w:themeColor="text1"/>
          <w:kern w:val="3"/>
          <w:lang w:val="en-GB" w:eastAsia="zh-CN" w:bidi="hi-IN"/>
        </w:rPr>
        <w:t xml:space="preserve">Concretely, the farm household typology was constructed by using two multivariate statistical techniques, respectively Principal Component Analysis (PCA) and the Hierarchical Ascendant Classification (HAC). The first step of this analysis (PCA) was applied to transform linearly </w:t>
      </w:r>
      <w:r>
        <w:rPr>
          <w:rFonts w:ascii="Times New Roman" w:eastAsia="SimSun" w:hAnsi="Times New Roman" w:cs="Times New Roman"/>
          <w:color w:val="000000" w:themeColor="text1"/>
          <w:kern w:val="3"/>
          <w:lang w:val="en-GB" w:eastAsia="zh-CN" w:bidi="hi-IN"/>
        </w:rPr>
        <w:lastRenderedPageBreak/>
        <w:t xml:space="preserve">the original set of variables, into a substantially smaller set of uncorrelated variables that represents most of the information in the original set (Bidogeza et al., 2009). </w:t>
      </w:r>
    </w:p>
    <w:p>
      <w:pPr>
        <w:rPr>
          <w:rFonts w:ascii="Times New Roman" w:hAnsi="Times New Roman" w:cs="Times New Roman"/>
          <w:lang w:val="en-GB"/>
        </w:rPr>
      </w:pPr>
    </w:p>
    <w:p>
      <w:pPr>
        <w:rPr>
          <w:rFonts w:ascii="Times New Roman" w:hAnsi="Times New Roman" w:cs="Times New Roman"/>
          <w:lang w:val="en-US"/>
        </w:rPr>
      </w:pPr>
      <w:r>
        <w:rPr>
          <w:rFonts w:ascii="Times New Roman" w:hAnsi="Times New Roman" w:cs="Times New Roman"/>
          <w:b/>
          <w:lang w:val="en-US"/>
        </w:rPr>
        <w:t>Table</w:t>
      </w:r>
      <w:r>
        <w:rPr>
          <w:rFonts w:ascii="Times New Roman" w:hAnsi="Times New Roman" w:cs="Times New Roman"/>
          <w:lang w:val="en-US"/>
        </w:rPr>
        <w:t xml:space="preserve"> 1: Example of variables used for household farm typology. </w:t>
      </w:r>
    </w:p>
    <w:p>
      <w:pPr>
        <w:rPr>
          <w:rFonts w:ascii="Times New Roman" w:hAnsi="Times New Roman" w:cs="Times New Roman"/>
          <w:lang w:val="en-US"/>
        </w:rPr>
      </w:pPr>
    </w:p>
    <w:tbl>
      <w:tblPr>
        <w:tblStyle w:val="TableGrid"/>
        <w:tblW w:w="0" w:type="auto"/>
        <w:tblLook w:val="04A0" w:firstRow="1" w:lastRow="0" w:firstColumn="1" w:lastColumn="0" w:noHBand="0" w:noVBand="1"/>
      </w:tblPr>
      <w:tblGrid>
        <w:gridCol w:w="3217"/>
        <w:gridCol w:w="2127"/>
        <w:gridCol w:w="3718"/>
      </w:tblGrid>
      <w:tr>
        <w:tc>
          <w:tcPr>
            <w:tcW w:w="0" w:type="auto"/>
          </w:tcPr>
          <w:p>
            <w:pPr>
              <w:pStyle w:val="Heading3"/>
              <w:shd w:val="clear" w:color="auto" w:fill="FFFFFF"/>
              <w:spacing w:before="0"/>
              <w:outlineLvl w:val="2"/>
              <w:rPr>
                <w:rFonts w:ascii="Times New Roman" w:eastAsia="SimSun" w:hAnsi="Times New Roman" w:cs="Times New Roman"/>
                <w:bCs w:val="0"/>
                <w:color w:val="000000" w:themeColor="text1"/>
                <w:szCs w:val="24"/>
                <w:lang w:val="en-GB"/>
              </w:rPr>
            </w:pPr>
            <w:r>
              <w:rPr>
                <w:rFonts w:ascii="Times New Roman" w:eastAsia="SimSun" w:hAnsi="Times New Roman" w:cs="Times New Roman"/>
                <w:bCs w:val="0"/>
                <w:color w:val="000000" w:themeColor="text1"/>
                <w:szCs w:val="24"/>
                <w:lang w:val="en-GB"/>
              </w:rPr>
              <w:t>Class of variable</w:t>
            </w:r>
          </w:p>
        </w:tc>
        <w:tc>
          <w:tcPr>
            <w:tcW w:w="0" w:type="auto"/>
          </w:tcPr>
          <w:p>
            <w:pPr>
              <w:rPr>
                <w:rFonts w:ascii="Times New Roman" w:hAnsi="Times New Roman" w:cs="Times New Roman"/>
                <w:b/>
                <w:lang w:val="en-US"/>
              </w:rPr>
            </w:pPr>
            <w:r>
              <w:rPr>
                <w:rFonts w:ascii="Times New Roman" w:hAnsi="Times New Roman" w:cs="Times New Roman"/>
                <w:b/>
                <w:lang w:val="en-US"/>
              </w:rPr>
              <w:t>Variables</w:t>
            </w:r>
          </w:p>
        </w:tc>
        <w:tc>
          <w:tcPr>
            <w:tcW w:w="0" w:type="auto"/>
          </w:tcPr>
          <w:p>
            <w:pPr>
              <w:rPr>
                <w:rFonts w:ascii="Times New Roman" w:hAnsi="Times New Roman" w:cs="Times New Roman"/>
                <w:b/>
                <w:lang w:val="en-US"/>
              </w:rPr>
            </w:pPr>
            <w:r>
              <w:rPr>
                <w:rFonts w:ascii="Times New Roman" w:hAnsi="Times New Roman" w:cs="Times New Roman"/>
                <w:b/>
                <w:lang w:val="en-US"/>
              </w:rPr>
              <w:t>Source</w:t>
            </w:r>
          </w:p>
        </w:tc>
      </w:tr>
      <w:tr>
        <w:tc>
          <w:tcPr>
            <w:tcW w:w="0" w:type="auto"/>
            <w:vMerge w:val="restart"/>
            <w:vAlign w:val="center"/>
          </w:tcPr>
          <w:p>
            <w:pPr>
              <w:rPr>
                <w:rFonts w:ascii="Times New Roman" w:hAnsi="Times New Roman" w:cs="Times New Roman"/>
                <w:lang w:val="en-US"/>
              </w:rPr>
            </w:pPr>
            <w:r>
              <w:rPr>
                <w:rFonts w:ascii="Times New Roman" w:hAnsi="Times New Roman" w:cs="Times New Roman"/>
                <w:bCs/>
                <w:color w:val="000000" w:themeColor="text1"/>
                <w:lang w:val="en-GB"/>
              </w:rPr>
              <w:t xml:space="preserve">Variables </w:t>
            </w:r>
            <w:hyperlink r:id="rId7" w:history="1">
              <w:r>
                <w:rPr>
                  <w:rFonts w:ascii="Times New Roman" w:hAnsi="Times New Roman" w:cs="Times New Roman"/>
                  <w:bCs/>
                  <w:color w:val="000000" w:themeColor="text1"/>
                  <w:lang w:val="en-GB"/>
                </w:rPr>
                <w:t> Characterizing</w:t>
              </w:r>
            </w:hyperlink>
            <w:r>
              <w:rPr>
                <w:rFonts w:ascii="Times New Roman" w:hAnsi="Times New Roman" w:cs="Times New Roman"/>
                <w:bCs/>
                <w:color w:val="000000" w:themeColor="text1"/>
                <w:lang w:val="en-GB"/>
              </w:rPr>
              <w:t xml:space="preserve"> the potential production of the location</w:t>
            </w:r>
          </w:p>
        </w:tc>
        <w:tc>
          <w:tcPr>
            <w:tcW w:w="0" w:type="auto"/>
          </w:tcPr>
          <w:p>
            <w:pPr>
              <w:rPr>
                <w:rFonts w:ascii="Times New Roman" w:hAnsi="Times New Roman" w:cs="Times New Roman"/>
                <w:lang w:eastAsia="en-US"/>
              </w:rPr>
            </w:pPr>
            <w:r>
              <w:rPr>
                <w:rFonts w:ascii="Times New Roman" w:hAnsi="Times New Roman" w:cs="Times New Roman"/>
              </w:rPr>
              <w:t xml:space="preserve">Altitude (m) </w:t>
            </w:r>
          </w:p>
        </w:tc>
        <w:tc>
          <w:tcPr>
            <w:tcW w:w="0" w:type="auto"/>
          </w:tcPr>
          <w:p>
            <w:pPr>
              <w:rPr>
                <w:rFonts w:ascii="Times New Roman" w:hAnsi="Times New Roman" w:cs="Times New Roman"/>
                <w:lang w:val="en-US"/>
              </w:rPr>
            </w:pPr>
            <w:r>
              <w:rPr>
                <w:rFonts w:ascii="Times New Roman" w:hAnsi="Times New Roman" w:cs="Times New Roman"/>
                <w:lang w:val="en-US"/>
              </w:rPr>
              <w:t xml:space="preserve">Completed from a topographic map based on the location of each surveyed farm </w:t>
            </w:r>
          </w:p>
        </w:tc>
      </w:tr>
      <w:tr>
        <w:tc>
          <w:tcPr>
            <w:tcW w:w="0" w:type="auto"/>
            <w:vMerge/>
            <w:vAlign w:val="center"/>
          </w:tcPr>
          <w:p>
            <w:pPr>
              <w:rPr>
                <w:rFonts w:ascii="Times New Roman" w:hAnsi="Times New Roman" w:cs="Times New Roman"/>
                <w:lang w:val="en-US"/>
              </w:rPr>
            </w:pPr>
          </w:p>
        </w:tc>
        <w:tc>
          <w:tcPr>
            <w:tcW w:w="0" w:type="auto"/>
          </w:tcPr>
          <w:p>
            <w:pPr>
              <w:rPr>
                <w:rFonts w:ascii="Times New Roman" w:hAnsi="Times New Roman" w:cs="Times New Roman"/>
                <w:lang w:val="en-US" w:eastAsia="en-US"/>
              </w:rPr>
            </w:pPr>
            <w:r>
              <w:rPr>
                <w:rFonts w:ascii="Times New Roman" w:hAnsi="Times New Roman" w:cs="Times New Roman"/>
                <w:lang w:val="en-US"/>
              </w:rPr>
              <w:t>Soil type  (% of organic matter)</w:t>
            </w:r>
          </w:p>
        </w:tc>
        <w:tc>
          <w:tcPr>
            <w:tcW w:w="0" w:type="auto"/>
          </w:tcPr>
          <w:p>
            <w:pPr>
              <w:rPr>
                <w:rFonts w:ascii="Times New Roman" w:hAnsi="Times New Roman" w:cs="Times New Roman"/>
                <w:lang w:val="en-US"/>
              </w:rPr>
            </w:pPr>
            <w:r>
              <w:rPr>
                <w:rFonts w:ascii="Times New Roman" w:hAnsi="Times New Roman" w:cs="Times New Roman"/>
                <w:lang w:val="en-US"/>
              </w:rPr>
              <w:t xml:space="preserve">Completed from soil map based on the location of each farm. Three main soil types are identified based on their fertility: S1 (high fertility), S2 (medium fertility) and S3 low fertility. </w:t>
            </w:r>
          </w:p>
        </w:tc>
      </w:tr>
      <w:tr>
        <w:tc>
          <w:tcPr>
            <w:tcW w:w="0" w:type="auto"/>
            <w:vMerge/>
            <w:vAlign w:val="center"/>
          </w:tcPr>
          <w:p>
            <w:pPr>
              <w:rPr>
                <w:rFonts w:ascii="Times New Roman" w:hAnsi="Times New Roman" w:cs="Times New Roman"/>
                <w:lang w:val="en-US"/>
              </w:rPr>
            </w:pPr>
          </w:p>
        </w:tc>
        <w:tc>
          <w:tcPr>
            <w:tcW w:w="0" w:type="auto"/>
          </w:tcPr>
          <w:p>
            <w:pPr>
              <w:rPr>
                <w:rFonts w:ascii="Times New Roman" w:hAnsi="Times New Roman" w:cs="Times New Roman"/>
                <w:lang w:val="en-US"/>
              </w:rPr>
            </w:pPr>
            <w:r>
              <w:rPr>
                <w:rFonts w:ascii="Times New Roman" w:hAnsi="Times New Roman" w:cs="Times New Roman"/>
                <w:lang w:val="en-US"/>
              </w:rPr>
              <w:t xml:space="preserve">Total area (ha) </w:t>
            </w:r>
          </w:p>
        </w:tc>
        <w:tc>
          <w:tcPr>
            <w:tcW w:w="0" w:type="auto"/>
          </w:tcPr>
          <w:p>
            <w:pPr>
              <w:rPr>
                <w:rFonts w:ascii="Times New Roman" w:hAnsi="Times New Roman" w:cs="Times New Roman"/>
                <w:lang w:val="en-US"/>
              </w:rPr>
            </w:pPr>
            <w:r>
              <w:rPr>
                <w:rFonts w:ascii="Times New Roman" w:hAnsi="Times New Roman" w:cs="Times New Roman"/>
                <w:lang w:val="en-US"/>
              </w:rPr>
              <w:t xml:space="preserve">Calculated by summing cropped area from the survey. </w:t>
            </w:r>
          </w:p>
        </w:tc>
      </w:tr>
      <w:tr>
        <w:tc>
          <w:tcPr>
            <w:tcW w:w="0" w:type="auto"/>
            <w:vMerge/>
            <w:vAlign w:val="center"/>
          </w:tcPr>
          <w:p>
            <w:pPr>
              <w:rPr>
                <w:rFonts w:ascii="Times New Roman" w:hAnsi="Times New Roman" w:cs="Times New Roman"/>
                <w:lang w:val="en-US"/>
              </w:rPr>
            </w:pPr>
          </w:p>
        </w:tc>
        <w:tc>
          <w:tcPr>
            <w:tcW w:w="0" w:type="auto"/>
          </w:tcPr>
          <w:p>
            <w:pPr>
              <w:rPr>
                <w:rFonts w:ascii="Times New Roman" w:hAnsi="Times New Roman" w:cs="Times New Roman"/>
                <w:lang w:val="en-US"/>
              </w:rPr>
            </w:pPr>
            <w:r>
              <w:rPr>
                <w:rFonts w:ascii="Times New Roman" w:hAnsi="Times New Roman" w:cs="Times New Roman"/>
                <w:lang w:val="en-US"/>
              </w:rPr>
              <w:t xml:space="preserve">Cropped area ( ha) </w:t>
            </w:r>
          </w:p>
        </w:tc>
        <w:tc>
          <w:tcPr>
            <w:tcW w:w="0" w:type="auto"/>
          </w:tcPr>
          <w:p>
            <w:pPr>
              <w:rPr>
                <w:rFonts w:ascii="Times New Roman" w:hAnsi="Times New Roman" w:cs="Times New Roman"/>
                <w:lang w:val="en-US"/>
              </w:rPr>
            </w:pPr>
            <w:r>
              <w:rPr>
                <w:rFonts w:ascii="Times New Roman" w:hAnsi="Times New Roman" w:cs="Times New Roman"/>
                <w:lang w:val="en-US"/>
              </w:rPr>
              <w:t xml:space="preserve">from the survey. </w:t>
            </w:r>
          </w:p>
        </w:tc>
      </w:tr>
      <w:tr>
        <w:tc>
          <w:tcPr>
            <w:tcW w:w="0" w:type="auto"/>
            <w:vMerge/>
            <w:vAlign w:val="center"/>
          </w:tcPr>
          <w:p>
            <w:pPr>
              <w:rPr>
                <w:rFonts w:ascii="Times New Roman" w:hAnsi="Times New Roman" w:cs="Times New Roman"/>
                <w:lang w:val="en-US"/>
              </w:rPr>
            </w:pPr>
          </w:p>
        </w:tc>
        <w:tc>
          <w:tcPr>
            <w:tcW w:w="0" w:type="auto"/>
          </w:tcPr>
          <w:p>
            <w:pPr>
              <w:rPr>
                <w:rFonts w:ascii="Times New Roman" w:hAnsi="Times New Roman" w:cs="Times New Roman"/>
                <w:lang w:val="en-US"/>
              </w:rPr>
            </w:pPr>
            <w:r>
              <w:rPr>
                <w:rFonts w:ascii="Times New Roman" w:hAnsi="Times New Roman" w:cs="Times New Roman"/>
                <w:lang w:val="en-US"/>
              </w:rPr>
              <w:t xml:space="preserve">Irrigated area (ha) </w:t>
            </w:r>
          </w:p>
        </w:tc>
        <w:tc>
          <w:tcPr>
            <w:tcW w:w="0" w:type="auto"/>
          </w:tcPr>
          <w:p>
            <w:pPr>
              <w:rPr>
                <w:rFonts w:ascii="Times New Roman" w:hAnsi="Times New Roman" w:cs="Times New Roman"/>
                <w:lang w:val="en-US"/>
              </w:rPr>
            </w:pPr>
            <w:r>
              <w:rPr>
                <w:rFonts w:ascii="Times New Roman" w:hAnsi="Times New Roman" w:cs="Times New Roman"/>
                <w:lang w:val="en-US"/>
              </w:rPr>
              <w:t xml:space="preserve">from the survey and specified by crop. </w:t>
            </w:r>
          </w:p>
        </w:tc>
      </w:tr>
      <w:tr>
        <w:tc>
          <w:tcPr>
            <w:tcW w:w="0" w:type="auto"/>
            <w:vMerge w:val="restart"/>
            <w:vAlign w:val="center"/>
          </w:tcPr>
          <w:p>
            <w:pPr>
              <w:rPr>
                <w:rFonts w:ascii="Times New Roman" w:hAnsi="Times New Roman" w:cs="Times New Roman"/>
                <w:lang w:val="en-US"/>
              </w:rPr>
            </w:pPr>
            <w:r>
              <w:rPr>
                <w:rFonts w:ascii="Times New Roman" w:hAnsi="Times New Roman" w:cs="Times New Roman"/>
                <w:bCs/>
                <w:color w:val="000000" w:themeColor="text1"/>
                <w:lang w:val="en-GB"/>
              </w:rPr>
              <w:t xml:space="preserve">Variables </w:t>
            </w:r>
            <w:hyperlink r:id="rId8" w:history="1">
              <w:r>
                <w:rPr>
                  <w:rFonts w:ascii="Times New Roman" w:hAnsi="Times New Roman" w:cs="Times New Roman"/>
                  <w:bCs/>
                  <w:color w:val="000000" w:themeColor="text1"/>
                  <w:lang w:val="en-GB"/>
                </w:rPr>
                <w:t> Characterizing</w:t>
              </w:r>
            </w:hyperlink>
            <w:r>
              <w:rPr>
                <w:rFonts w:ascii="Times New Roman" w:hAnsi="Times New Roman" w:cs="Times New Roman"/>
                <w:bCs/>
                <w:color w:val="000000" w:themeColor="text1"/>
                <w:lang w:val="en-GB"/>
              </w:rPr>
              <w:t xml:space="preserve"> production goals</w:t>
            </w:r>
          </w:p>
        </w:tc>
        <w:tc>
          <w:tcPr>
            <w:tcW w:w="0" w:type="auto"/>
          </w:tcPr>
          <w:p>
            <w:pPr>
              <w:rPr>
                <w:rFonts w:ascii="Times New Roman" w:hAnsi="Times New Roman" w:cs="Times New Roman"/>
                <w:lang w:val="en-US"/>
              </w:rPr>
            </w:pPr>
            <w:r>
              <w:rPr>
                <w:rFonts w:ascii="Times New Roman" w:hAnsi="Times New Roman" w:cs="Times New Roman"/>
                <w:lang w:val="en-US"/>
              </w:rPr>
              <w:t>Ratio of the livestock revenue to the total farm revenue</w:t>
            </w:r>
          </w:p>
        </w:tc>
        <w:tc>
          <w:tcPr>
            <w:tcW w:w="0" w:type="auto"/>
          </w:tcPr>
          <w:p>
            <w:pPr>
              <w:rPr>
                <w:rFonts w:ascii="Times New Roman" w:hAnsi="Times New Roman" w:cs="Times New Roman"/>
                <w:lang w:val="en-US"/>
              </w:rPr>
            </w:pPr>
            <w:r>
              <w:rPr>
                <w:rFonts w:ascii="Times New Roman" w:hAnsi="Times New Roman" w:cs="Times New Roman"/>
                <w:lang w:val="en-US"/>
              </w:rPr>
              <w:t xml:space="preserve">Calculated from the survey based on the total cost and production and specified by animal type: goat, sheep, etc. </w:t>
            </w:r>
          </w:p>
        </w:tc>
      </w:tr>
      <w:tr>
        <w:tc>
          <w:tcPr>
            <w:tcW w:w="0" w:type="auto"/>
            <w:vMerge/>
            <w:vAlign w:val="center"/>
          </w:tcPr>
          <w:p>
            <w:pPr>
              <w:rPr>
                <w:rFonts w:ascii="Times New Roman" w:hAnsi="Times New Roman" w:cs="Times New Roman"/>
                <w:bCs/>
                <w:color w:val="000000" w:themeColor="text1"/>
                <w:lang w:val="en-GB"/>
              </w:rPr>
            </w:pPr>
          </w:p>
        </w:tc>
        <w:tc>
          <w:tcPr>
            <w:tcW w:w="0" w:type="auto"/>
          </w:tcPr>
          <w:p>
            <w:pPr>
              <w:rPr>
                <w:rFonts w:ascii="Times New Roman" w:hAnsi="Times New Roman" w:cs="Times New Roman"/>
                <w:lang w:val="en-US"/>
              </w:rPr>
            </w:pPr>
            <w:r>
              <w:rPr>
                <w:rFonts w:ascii="Times New Roman" w:hAnsi="Times New Roman" w:cs="Times New Roman"/>
                <w:lang w:val="en-US"/>
              </w:rPr>
              <w:t xml:space="preserve">Ratio of the crop production to the total farm production </w:t>
            </w:r>
          </w:p>
        </w:tc>
        <w:tc>
          <w:tcPr>
            <w:tcW w:w="0" w:type="auto"/>
          </w:tcPr>
          <w:p>
            <w:pPr>
              <w:rPr>
                <w:rFonts w:ascii="Times New Roman" w:hAnsi="Times New Roman" w:cs="Times New Roman"/>
                <w:lang w:val="en-US"/>
              </w:rPr>
            </w:pPr>
            <w:r>
              <w:rPr>
                <w:rFonts w:ascii="Times New Roman" w:hAnsi="Times New Roman" w:cs="Times New Roman"/>
                <w:lang w:val="en-US"/>
              </w:rPr>
              <w:t xml:space="preserve">Calculated from the survey based on the total cost and crop production and specified by crop type. </w:t>
            </w:r>
          </w:p>
        </w:tc>
      </w:tr>
      <w:tr>
        <w:tc>
          <w:tcPr>
            <w:tcW w:w="0" w:type="auto"/>
            <w:vMerge/>
            <w:vAlign w:val="center"/>
          </w:tcPr>
          <w:p>
            <w:pPr>
              <w:rPr>
                <w:rFonts w:ascii="Times New Roman" w:hAnsi="Times New Roman" w:cs="Times New Roman"/>
                <w:bCs/>
                <w:color w:val="000000" w:themeColor="text1"/>
                <w:lang w:val="en-GB"/>
              </w:rPr>
            </w:pPr>
          </w:p>
        </w:tc>
        <w:tc>
          <w:tcPr>
            <w:tcW w:w="0" w:type="auto"/>
          </w:tcPr>
          <w:p>
            <w:pPr>
              <w:rPr>
                <w:rFonts w:ascii="Times New Roman" w:hAnsi="Times New Roman" w:cs="Times New Roman"/>
                <w:lang w:val="en-GB"/>
              </w:rPr>
            </w:pPr>
            <w:r>
              <w:rPr>
                <w:rFonts w:ascii="Times New Roman" w:hAnsi="Times New Roman" w:cs="Times New Roman"/>
                <w:lang w:val="en-GB"/>
              </w:rPr>
              <w:t>Yield per crop (ton/ha)</w:t>
            </w:r>
          </w:p>
        </w:tc>
        <w:tc>
          <w:tcPr>
            <w:tcW w:w="0" w:type="auto"/>
          </w:tcPr>
          <w:p>
            <w:pPr>
              <w:rPr>
                <w:rFonts w:ascii="Times New Roman" w:hAnsi="Times New Roman" w:cs="Times New Roman"/>
                <w:lang w:val="en-GB"/>
              </w:rPr>
            </w:pPr>
            <w:r>
              <w:rPr>
                <w:rFonts w:ascii="Times New Roman" w:hAnsi="Times New Roman" w:cs="Times New Roman"/>
                <w:lang w:val="en-GB"/>
              </w:rPr>
              <w:t>From the survey</w:t>
            </w:r>
          </w:p>
        </w:tc>
      </w:tr>
      <w:tr>
        <w:tc>
          <w:tcPr>
            <w:tcW w:w="0" w:type="auto"/>
            <w:vMerge/>
            <w:vAlign w:val="center"/>
          </w:tcPr>
          <w:p>
            <w:pPr>
              <w:rPr>
                <w:rFonts w:ascii="Times New Roman" w:hAnsi="Times New Roman" w:cs="Times New Roman"/>
                <w:bCs/>
                <w:color w:val="000000" w:themeColor="text1"/>
                <w:lang w:val="en-GB"/>
              </w:rPr>
            </w:pPr>
          </w:p>
        </w:tc>
        <w:tc>
          <w:tcPr>
            <w:tcW w:w="0" w:type="auto"/>
          </w:tcPr>
          <w:p>
            <w:pPr>
              <w:rPr>
                <w:rFonts w:ascii="Times New Roman" w:hAnsi="Times New Roman" w:cs="Times New Roman"/>
                <w:lang w:val="en-GB"/>
              </w:rPr>
            </w:pPr>
            <w:r>
              <w:rPr>
                <w:rFonts w:ascii="Times New Roman" w:hAnsi="Times New Roman" w:cs="Times New Roman"/>
                <w:lang w:val="en-GB"/>
              </w:rPr>
              <w:t xml:space="preserve">Own consumption per crop ( kg/farm. ) </w:t>
            </w:r>
          </w:p>
        </w:tc>
        <w:tc>
          <w:tcPr>
            <w:tcW w:w="0" w:type="auto"/>
          </w:tcPr>
          <w:p>
            <w:pPr>
              <w:rPr>
                <w:rFonts w:ascii="Times New Roman" w:hAnsi="Times New Roman" w:cs="Times New Roman"/>
                <w:lang w:val="en-GB"/>
              </w:rPr>
            </w:pPr>
            <w:r>
              <w:rPr>
                <w:rFonts w:ascii="Times New Roman" w:hAnsi="Times New Roman" w:cs="Times New Roman"/>
                <w:lang w:val="en-GB"/>
              </w:rPr>
              <w:t xml:space="preserve">From the survey. This variable is also expressed by kg and capita by dividing by the total number of persons by family. </w:t>
            </w:r>
          </w:p>
        </w:tc>
      </w:tr>
      <w:tr>
        <w:tc>
          <w:tcPr>
            <w:tcW w:w="0" w:type="auto"/>
            <w:vMerge w:val="restart"/>
            <w:vAlign w:val="center"/>
          </w:tcPr>
          <w:p>
            <w:pPr>
              <w:rPr>
                <w:rFonts w:ascii="Times New Roman" w:hAnsi="Times New Roman" w:cs="Times New Roman"/>
                <w:bCs/>
                <w:color w:val="000000" w:themeColor="text1"/>
                <w:lang w:val="en-GB"/>
              </w:rPr>
            </w:pPr>
            <w:r>
              <w:rPr>
                <w:rFonts w:ascii="Times New Roman" w:hAnsi="Times New Roman" w:cs="Times New Roman"/>
                <w:bCs/>
                <w:color w:val="000000" w:themeColor="text1"/>
                <w:lang w:val="en-GB"/>
              </w:rPr>
              <w:t xml:space="preserve">Variables </w:t>
            </w:r>
            <w:hyperlink r:id="rId9" w:history="1">
              <w:r>
                <w:rPr>
                  <w:rFonts w:ascii="Times New Roman" w:hAnsi="Times New Roman" w:cs="Times New Roman"/>
                  <w:bCs/>
                  <w:color w:val="000000" w:themeColor="text1"/>
                  <w:lang w:val="en-GB"/>
                </w:rPr>
                <w:t> Characterizing</w:t>
              </w:r>
            </w:hyperlink>
            <w:r>
              <w:rPr>
                <w:rFonts w:ascii="Times New Roman" w:hAnsi="Times New Roman" w:cs="Times New Roman"/>
                <w:bCs/>
                <w:color w:val="000000" w:themeColor="text1"/>
                <w:lang w:val="en-GB"/>
              </w:rPr>
              <w:t xml:space="preserve"> farm production intensification level</w:t>
            </w:r>
          </w:p>
        </w:tc>
        <w:tc>
          <w:tcPr>
            <w:tcW w:w="0" w:type="auto"/>
          </w:tcPr>
          <w:p>
            <w:pPr>
              <w:rPr>
                <w:rFonts w:ascii="Times New Roman" w:eastAsia="Times New Roman" w:hAnsi="Times New Roman" w:cs="Times New Roman"/>
                <w:kern w:val="36"/>
                <w:lang w:val="en-US"/>
              </w:rPr>
            </w:pPr>
            <w:r>
              <w:rPr>
                <w:rFonts w:ascii="Times New Roman" w:eastAsia="Times New Roman" w:hAnsi="Times New Roman" w:cs="Times New Roman"/>
                <w:kern w:val="36"/>
                <w:lang w:val="en-US"/>
              </w:rPr>
              <w:t>Total quantity of nitrogen/ farm  (kg/ha)</w:t>
            </w:r>
          </w:p>
        </w:tc>
        <w:tc>
          <w:tcPr>
            <w:tcW w:w="0" w:type="auto"/>
          </w:tcPr>
          <w:p>
            <w:pPr>
              <w:rPr>
                <w:rFonts w:ascii="Times New Roman" w:eastAsia="Times New Roman" w:hAnsi="Times New Roman" w:cs="Times New Roman"/>
                <w:kern w:val="36"/>
                <w:lang w:val="en-US"/>
              </w:rPr>
            </w:pPr>
            <w:r>
              <w:rPr>
                <w:rFonts w:ascii="Times New Roman" w:eastAsia="Times New Roman" w:hAnsi="Times New Roman" w:cs="Times New Roman"/>
                <w:kern w:val="36"/>
                <w:lang w:val="en-US"/>
              </w:rPr>
              <w:t>From survey. It is also expressed by crop by dividing by the area reserved for each crop.</w:t>
            </w:r>
          </w:p>
        </w:tc>
      </w:tr>
      <w:tr>
        <w:tc>
          <w:tcPr>
            <w:tcW w:w="0" w:type="auto"/>
            <w:vMerge/>
          </w:tcPr>
          <w:p>
            <w:pPr>
              <w:rPr>
                <w:rFonts w:ascii="Times New Roman" w:hAnsi="Times New Roman" w:cs="Times New Roman"/>
                <w:bCs/>
                <w:color w:val="000000" w:themeColor="text1"/>
                <w:lang w:val="en-US"/>
              </w:rPr>
            </w:pPr>
          </w:p>
        </w:tc>
        <w:tc>
          <w:tcPr>
            <w:tcW w:w="0" w:type="auto"/>
          </w:tcPr>
          <w:p>
            <w:pPr>
              <w:rPr>
                <w:rFonts w:ascii="Times New Roman" w:eastAsia="Times New Roman" w:hAnsi="Times New Roman" w:cs="Times New Roman"/>
                <w:kern w:val="36"/>
                <w:lang w:val="en-US"/>
              </w:rPr>
            </w:pPr>
            <w:r>
              <w:rPr>
                <w:rFonts w:ascii="Times New Roman" w:eastAsia="Times New Roman" w:hAnsi="Times New Roman" w:cs="Times New Roman"/>
                <w:kern w:val="36"/>
                <w:lang w:val="en-US"/>
              </w:rPr>
              <w:t>Total quantity of irrigation water/farm  (m3/ha)</w:t>
            </w:r>
          </w:p>
        </w:tc>
        <w:tc>
          <w:tcPr>
            <w:tcW w:w="0" w:type="auto"/>
          </w:tcPr>
          <w:p>
            <w:pPr>
              <w:rPr>
                <w:rFonts w:ascii="Times New Roman" w:eastAsia="Times New Roman" w:hAnsi="Times New Roman" w:cs="Times New Roman"/>
                <w:kern w:val="36"/>
                <w:lang w:val="en-US"/>
              </w:rPr>
            </w:pPr>
            <w:r>
              <w:rPr>
                <w:rFonts w:ascii="Times New Roman" w:eastAsia="Times New Roman" w:hAnsi="Times New Roman" w:cs="Times New Roman"/>
                <w:kern w:val="36"/>
                <w:lang w:val="en-US"/>
              </w:rPr>
              <w:t>From survey. It is also expressed by crop by dividing by the area reserved for each crop.</w:t>
            </w:r>
          </w:p>
        </w:tc>
      </w:tr>
      <w:tr>
        <w:tc>
          <w:tcPr>
            <w:tcW w:w="0" w:type="auto"/>
            <w:vMerge/>
          </w:tcPr>
          <w:p>
            <w:pPr>
              <w:rPr>
                <w:rFonts w:ascii="Times New Roman" w:hAnsi="Times New Roman" w:cs="Times New Roman"/>
                <w:bCs/>
                <w:color w:val="000000" w:themeColor="text1"/>
                <w:lang w:val="en-US"/>
              </w:rPr>
            </w:pPr>
          </w:p>
        </w:tc>
        <w:tc>
          <w:tcPr>
            <w:tcW w:w="0" w:type="auto"/>
          </w:tcPr>
          <w:p>
            <w:pPr>
              <w:rPr>
                <w:rFonts w:ascii="Times New Roman" w:eastAsia="Times New Roman" w:hAnsi="Times New Roman" w:cs="Times New Roman"/>
                <w:kern w:val="36"/>
                <w:lang w:val="en-US"/>
              </w:rPr>
            </w:pPr>
            <w:r>
              <w:rPr>
                <w:rFonts w:ascii="Times New Roman" w:eastAsia="Times New Roman" w:hAnsi="Times New Roman" w:cs="Times New Roman"/>
                <w:kern w:val="36"/>
                <w:lang w:val="en-US"/>
              </w:rPr>
              <w:t>Total quantity of labor/farm (person day /ha)</w:t>
            </w:r>
          </w:p>
        </w:tc>
        <w:tc>
          <w:tcPr>
            <w:tcW w:w="0" w:type="auto"/>
          </w:tcPr>
          <w:p>
            <w:pPr>
              <w:rPr>
                <w:rFonts w:ascii="Times New Roman" w:eastAsia="Times New Roman" w:hAnsi="Times New Roman" w:cs="Times New Roman"/>
                <w:kern w:val="36"/>
                <w:lang w:val="en-US"/>
              </w:rPr>
            </w:pPr>
            <w:r>
              <w:rPr>
                <w:rFonts w:ascii="Times New Roman" w:eastAsia="Times New Roman" w:hAnsi="Times New Roman" w:cs="Times New Roman"/>
                <w:kern w:val="36"/>
                <w:lang w:val="en-US"/>
              </w:rPr>
              <w:t>From survey. It is also expressed by crop by dividing by the area reserved for each crop.</w:t>
            </w:r>
          </w:p>
        </w:tc>
      </w:tr>
      <w:tr>
        <w:tc>
          <w:tcPr>
            <w:tcW w:w="0" w:type="auto"/>
            <w:vMerge/>
          </w:tcPr>
          <w:p>
            <w:pPr>
              <w:rPr>
                <w:rFonts w:ascii="Times New Roman" w:hAnsi="Times New Roman" w:cs="Times New Roman"/>
                <w:bCs/>
                <w:color w:val="000000" w:themeColor="text1"/>
                <w:lang w:val="en-US"/>
              </w:rPr>
            </w:pPr>
          </w:p>
        </w:tc>
        <w:tc>
          <w:tcPr>
            <w:tcW w:w="0" w:type="auto"/>
          </w:tcPr>
          <w:p>
            <w:pPr>
              <w:rPr>
                <w:rFonts w:ascii="Times New Roman" w:eastAsia="Times New Roman" w:hAnsi="Times New Roman" w:cs="Times New Roman"/>
                <w:kern w:val="36"/>
                <w:lang w:val="en-US"/>
              </w:rPr>
            </w:pPr>
            <w:r>
              <w:rPr>
                <w:rFonts w:ascii="Times New Roman" w:eastAsia="Times New Roman" w:hAnsi="Times New Roman" w:cs="Times New Roman"/>
                <w:kern w:val="36"/>
                <w:lang w:val="en-US"/>
              </w:rPr>
              <w:t xml:space="preserve"> Total cost of nitrogen/farm (dh/ha)</w:t>
            </w:r>
          </w:p>
        </w:tc>
        <w:tc>
          <w:tcPr>
            <w:tcW w:w="0" w:type="auto"/>
          </w:tcPr>
          <w:p>
            <w:pPr>
              <w:rPr>
                <w:rFonts w:ascii="Times New Roman" w:eastAsia="Times New Roman" w:hAnsi="Times New Roman" w:cs="Times New Roman"/>
                <w:kern w:val="36"/>
                <w:lang w:val="en-US"/>
              </w:rPr>
            </w:pPr>
            <w:r>
              <w:rPr>
                <w:rFonts w:ascii="Times New Roman" w:eastAsia="Times New Roman" w:hAnsi="Times New Roman" w:cs="Times New Roman"/>
                <w:kern w:val="36"/>
                <w:lang w:val="en-US"/>
              </w:rPr>
              <w:t>From survey. It is also expressed by crop by dividing by the area reserved for each crop.</w:t>
            </w:r>
          </w:p>
        </w:tc>
      </w:tr>
      <w:tr>
        <w:tc>
          <w:tcPr>
            <w:tcW w:w="0" w:type="auto"/>
            <w:vMerge/>
          </w:tcPr>
          <w:p>
            <w:pPr>
              <w:rPr>
                <w:rFonts w:ascii="Times New Roman" w:hAnsi="Times New Roman" w:cs="Times New Roman"/>
                <w:bCs/>
                <w:color w:val="000000" w:themeColor="text1"/>
                <w:lang w:val="en-US"/>
              </w:rPr>
            </w:pPr>
          </w:p>
        </w:tc>
        <w:tc>
          <w:tcPr>
            <w:tcW w:w="0" w:type="auto"/>
          </w:tcPr>
          <w:p>
            <w:pPr>
              <w:rPr>
                <w:rFonts w:ascii="Times New Roman" w:eastAsia="Times New Roman" w:hAnsi="Times New Roman" w:cs="Times New Roman"/>
                <w:kern w:val="36"/>
                <w:lang w:val="en-US"/>
              </w:rPr>
            </w:pPr>
            <w:r>
              <w:rPr>
                <w:rFonts w:ascii="Times New Roman" w:eastAsia="Times New Roman" w:hAnsi="Times New Roman" w:cs="Times New Roman"/>
                <w:kern w:val="36"/>
                <w:lang w:val="en-US"/>
              </w:rPr>
              <w:t>Total cost of irrigation water/farm (dh/ha)</w:t>
            </w:r>
          </w:p>
        </w:tc>
        <w:tc>
          <w:tcPr>
            <w:tcW w:w="0" w:type="auto"/>
          </w:tcPr>
          <w:p>
            <w:pPr>
              <w:rPr>
                <w:rFonts w:ascii="Times New Roman" w:eastAsia="Times New Roman" w:hAnsi="Times New Roman" w:cs="Times New Roman"/>
                <w:kern w:val="36"/>
                <w:lang w:val="en-US"/>
              </w:rPr>
            </w:pPr>
            <w:r>
              <w:rPr>
                <w:rFonts w:ascii="Times New Roman" w:eastAsia="Times New Roman" w:hAnsi="Times New Roman" w:cs="Times New Roman"/>
                <w:kern w:val="36"/>
                <w:lang w:val="en-US"/>
              </w:rPr>
              <w:t>From survey. It is also expressed by crop by dividing by the area reserved for each crop.</w:t>
            </w:r>
          </w:p>
        </w:tc>
      </w:tr>
      <w:tr>
        <w:tc>
          <w:tcPr>
            <w:tcW w:w="0" w:type="auto"/>
            <w:vMerge/>
          </w:tcPr>
          <w:p>
            <w:pPr>
              <w:rPr>
                <w:rFonts w:ascii="Times New Roman" w:hAnsi="Times New Roman" w:cs="Times New Roman"/>
                <w:bCs/>
                <w:color w:val="000000" w:themeColor="text1"/>
                <w:lang w:val="en-US"/>
              </w:rPr>
            </w:pPr>
          </w:p>
        </w:tc>
        <w:tc>
          <w:tcPr>
            <w:tcW w:w="0" w:type="auto"/>
          </w:tcPr>
          <w:p>
            <w:pPr>
              <w:rPr>
                <w:rFonts w:ascii="Times New Roman" w:eastAsia="Times New Roman" w:hAnsi="Times New Roman" w:cs="Times New Roman"/>
                <w:kern w:val="36"/>
                <w:lang w:val="en-US"/>
              </w:rPr>
            </w:pPr>
            <w:r>
              <w:rPr>
                <w:rFonts w:ascii="Times New Roman" w:eastAsia="Times New Roman" w:hAnsi="Times New Roman" w:cs="Times New Roman"/>
                <w:kern w:val="36"/>
                <w:lang w:val="en-US"/>
              </w:rPr>
              <w:t>Total cost of labor/farm (dh/ha)</w:t>
            </w:r>
          </w:p>
        </w:tc>
        <w:tc>
          <w:tcPr>
            <w:tcW w:w="0" w:type="auto"/>
          </w:tcPr>
          <w:p>
            <w:pPr>
              <w:rPr>
                <w:rFonts w:ascii="Times New Roman" w:eastAsia="Times New Roman" w:hAnsi="Times New Roman" w:cs="Times New Roman"/>
                <w:kern w:val="36"/>
                <w:lang w:val="en-US"/>
              </w:rPr>
            </w:pPr>
            <w:r>
              <w:rPr>
                <w:rFonts w:ascii="Times New Roman" w:eastAsia="Times New Roman" w:hAnsi="Times New Roman" w:cs="Times New Roman"/>
                <w:kern w:val="36"/>
                <w:lang w:val="en-US"/>
              </w:rPr>
              <w:t>From survey. It is also expressed by crop by dividing by the area reserved for each crop.</w:t>
            </w:r>
          </w:p>
        </w:tc>
      </w:tr>
    </w:tbl>
    <w:p>
      <w:pPr>
        <w:rPr>
          <w:rFonts w:ascii="Times New Roman" w:hAnsi="Times New Roman" w:cs="Times New Roman"/>
          <w:lang w:val="en-US"/>
        </w:rPr>
      </w:pPr>
    </w:p>
    <w:p>
      <w:pPr>
        <w:rPr>
          <w:rFonts w:ascii="Times New Roman" w:hAnsi="Times New Roman" w:cs="Times New Roman"/>
          <w:lang w:val="en-US"/>
        </w:rPr>
      </w:pPr>
    </w:p>
    <w:p>
      <w:pPr>
        <w:spacing w:before="240"/>
        <w:rPr>
          <w:rFonts w:ascii="Times New Roman" w:hAnsi="Times New Roman" w:cs="Times New Roman"/>
          <w:b/>
          <w:color w:val="000000" w:themeColor="text1"/>
          <w:lang w:val="en-GB"/>
        </w:rPr>
      </w:pPr>
      <w:r>
        <w:rPr>
          <w:rFonts w:ascii="Times New Roman" w:hAnsi="Times New Roman" w:cs="Times New Roman"/>
          <w:b/>
          <w:color w:val="000000" w:themeColor="text1"/>
          <w:lang w:val="en-GB"/>
        </w:rPr>
        <w:t>3. Results</w:t>
      </w:r>
    </w:p>
    <w:p>
      <w:pPr>
        <w:spacing w:before="240"/>
        <w:rPr>
          <w:rFonts w:ascii="Times New Roman" w:hAnsi="Times New Roman" w:cs="Times New Roman"/>
          <w:b/>
          <w:color w:val="000000" w:themeColor="text1"/>
          <w:lang w:val="en-GB"/>
        </w:rPr>
      </w:pPr>
      <w:r>
        <w:rPr>
          <w:rFonts w:ascii="Times New Roman" w:hAnsi="Times New Roman" w:cs="Times New Roman"/>
          <w:b/>
          <w:color w:val="000000" w:themeColor="text1"/>
          <w:lang w:val="en-GB"/>
        </w:rPr>
        <w:t>3.1 Crop production and socio-economic diversities between household farms</w:t>
      </w:r>
    </w:p>
    <w:p>
      <w:pPr>
        <w:spacing w:before="240"/>
        <w:rPr>
          <w:rFonts w:ascii="Times New Roman" w:hAnsi="Times New Roman" w:cs="Times New Roman"/>
          <w:i/>
          <w:color w:val="000000" w:themeColor="text1"/>
          <w:lang w:val="en-GB"/>
        </w:rPr>
      </w:pPr>
      <w:r>
        <w:rPr>
          <w:rFonts w:ascii="Times New Roman" w:hAnsi="Times New Roman" w:cs="Times New Roman"/>
          <w:i/>
          <w:color w:val="000000" w:themeColor="text1"/>
          <w:lang w:val="en-GB"/>
        </w:rPr>
        <w:t>3.1.1 Inputs and crop production</w:t>
      </w:r>
    </w:p>
    <w:p>
      <w:pPr>
        <w:pStyle w:val="Standard"/>
        <w:widowControl/>
        <w:suppressAutoHyphens w:val="0"/>
        <w:autoSpaceDN/>
        <w:spacing w:before="240" w:line="360" w:lineRule="auto"/>
        <w:jc w:val="both"/>
        <w:textAlignment w:val="auto"/>
        <w:rPr>
          <w:rFonts w:cs="Times New Roman"/>
          <w:color w:val="000000" w:themeColor="text1"/>
        </w:rPr>
      </w:pPr>
      <w:r>
        <w:rPr>
          <w:rFonts w:cs="Times New Roman"/>
          <w:color w:val="000000" w:themeColor="text1"/>
        </w:rPr>
        <w:t xml:space="preserve">Figure 1 shows that irrespective of the variable analysed (yield, amount of work invested and applied irrigation water and nitrogen fertilization), there is for each crop considerable variability in both the average and the median values of these variables, demonstrating the wide diversity in the practices of the crop production in the Saïs plain. The highest amounts of nitrogen, water and irrigation are observed for the vegetable crops. For example, the average irrigation, nitrogen and labour applied to grow onion are 1800 m3/ha, 148 kg/ha and 100 d/ha respectively. For wheat crop, those variables are only 200 m3/ha, 75 kg/ha and 8 d/ha respectively for irrigation, nitrogen fertilization and labour. The same variability is found for yields of cereals and vegetables. For example, the standard deviations of yields for wheat and onion are 1.4 t/ha and 14 t/ha respectively for average yields of 3.3 t/ha and 47 t/ha (data not shown).  The variability either in inputs use and crop production led in a large variability of crop production efficiency. This finding is a very common in a dry land area as mentioned by several authors (Belhouchette et al., 2012). </w:t>
      </w:r>
    </w:p>
    <w:p>
      <w:pPr>
        <w:pStyle w:val="Standard"/>
        <w:spacing w:line="360" w:lineRule="auto"/>
        <w:jc w:val="both"/>
        <w:rPr>
          <w:rFonts w:cs="Times New Roman"/>
          <w:color w:val="000000" w:themeColor="text1"/>
        </w:rPr>
      </w:pPr>
    </w:p>
    <w:p>
      <w:pPr>
        <w:pStyle w:val="Standard"/>
        <w:spacing w:line="360" w:lineRule="auto"/>
        <w:jc w:val="both"/>
        <w:rPr>
          <w:rFonts w:cs="Times New Roman"/>
          <w:color w:val="000000" w:themeColor="text1"/>
        </w:rPr>
      </w:pPr>
      <w:r>
        <w:rPr>
          <w:rFonts w:cs="Times New Roman"/>
          <w:noProof/>
          <w:lang w:val="en-US" w:eastAsia="en-US" w:bidi="ar-SA"/>
        </w:rPr>
        <w:lastRenderedPageBreak/>
        <w:drawing>
          <wp:anchor distT="0" distB="0" distL="114300" distR="114300" simplePos="0" relativeHeight="251659264" behindDoc="0" locked="0" layoutInCell="1" allowOverlap="1">
            <wp:simplePos x="0" y="0"/>
            <wp:positionH relativeFrom="column">
              <wp:posOffset>151130</wp:posOffset>
            </wp:positionH>
            <wp:positionV relativeFrom="paragraph">
              <wp:posOffset>276225</wp:posOffset>
            </wp:positionV>
            <wp:extent cx="5760720" cy="5314950"/>
            <wp:effectExtent l="0" t="0" r="0" b="0"/>
            <wp:wrapTopAndBottom/>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5314950"/>
                    </a:xfrm>
                    <a:prstGeom prst="rect">
                      <a:avLst/>
                    </a:prstGeom>
                    <a:noFill/>
                    <a:ln>
                      <a:noFill/>
                    </a:ln>
                  </pic:spPr>
                </pic:pic>
              </a:graphicData>
            </a:graphic>
            <wp14:sizeRelH relativeFrom="page">
              <wp14:pctWidth>0</wp14:pctWidth>
            </wp14:sizeRelH>
            <wp14:sizeRelV relativeFrom="page">
              <wp14:pctHeight>0</wp14:pctHeight>
            </wp14:sizeRelV>
          </wp:anchor>
        </w:drawing>
      </w:r>
    </w:p>
    <w:p>
      <w:pPr>
        <w:pStyle w:val="ListParagraph"/>
        <w:spacing w:line="360" w:lineRule="auto"/>
        <w:ind w:left="0"/>
        <w:jc w:val="both"/>
        <w:rPr>
          <w:rFonts w:ascii="Times New Roman" w:hAnsi="Times New Roman" w:cs="Times New Roman"/>
          <w:lang w:val="en-GB"/>
        </w:rPr>
      </w:pPr>
      <w:r>
        <w:rPr>
          <w:rFonts w:ascii="Times New Roman" w:hAnsi="Times New Roman" w:cs="Times New Roman"/>
          <w:b/>
          <w:lang w:val="en-US"/>
        </w:rPr>
        <w:t>Figure 1</w:t>
      </w:r>
      <w:r>
        <w:rPr>
          <w:rFonts w:ascii="Times New Roman" w:hAnsi="Times New Roman" w:cs="Times New Roman"/>
          <w:lang w:val="en-US"/>
        </w:rPr>
        <w:t xml:space="preserve">. </w:t>
      </w:r>
      <w:r>
        <w:rPr>
          <w:rFonts w:ascii="Times New Roman" w:hAnsi="Times New Roman" w:cs="Times New Roman"/>
          <w:lang w:val="en-GB"/>
        </w:rPr>
        <w:t xml:space="preserve">Box plots for nitrogen fertilization, irrigation, labour and yields per crop in the Saïss study area. </w:t>
      </w:r>
    </w:p>
    <w:p>
      <w:pPr>
        <w:pStyle w:val="ListParagraph"/>
        <w:spacing w:line="360" w:lineRule="auto"/>
        <w:ind w:left="0"/>
        <w:jc w:val="both"/>
        <w:rPr>
          <w:rFonts w:ascii="Times New Roman" w:hAnsi="Times New Roman" w:cs="Times New Roman"/>
          <w:lang w:val="en-GB"/>
        </w:rPr>
      </w:pPr>
    </w:p>
    <w:p>
      <w:pPr>
        <w:pStyle w:val="ListParagraph"/>
        <w:spacing w:line="360" w:lineRule="auto"/>
        <w:ind w:left="0"/>
        <w:jc w:val="both"/>
        <w:rPr>
          <w:rFonts w:ascii="Times New Roman" w:hAnsi="Times New Roman" w:cs="Times New Roman"/>
          <w:lang w:val="en-GB"/>
        </w:rPr>
      </w:pPr>
    </w:p>
    <w:p>
      <w:pPr>
        <w:pStyle w:val="ListParagraph"/>
        <w:spacing w:line="360" w:lineRule="auto"/>
        <w:ind w:left="0"/>
        <w:jc w:val="both"/>
        <w:rPr>
          <w:rFonts w:ascii="Times New Roman" w:hAnsi="Times New Roman" w:cs="Times New Roman"/>
          <w:lang w:val="en-GB"/>
        </w:rPr>
      </w:pPr>
    </w:p>
    <w:p>
      <w:pPr>
        <w:pStyle w:val="Standard"/>
        <w:spacing w:before="240" w:line="480" w:lineRule="auto"/>
        <w:jc w:val="both"/>
        <w:rPr>
          <w:rFonts w:cs="Times New Roman"/>
          <w:i/>
          <w:color w:val="000000" w:themeColor="text1"/>
        </w:rPr>
      </w:pPr>
      <w:r>
        <w:rPr>
          <w:rFonts w:cs="Times New Roman"/>
          <w:i/>
          <w:color w:val="000000" w:themeColor="text1"/>
        </w:rPr>
        <w:t>3.1.2 Socio-economic and self-consumption.</w:t>
      </w:r>
    </w:p>
    <w:p>
      <w:pPr>
        <w:pStyle w:val="Standard"/>
        <w:spacing w:line="360" w:lineRule="auto"/>
        <w:jc w:val="both"/>
        <w:rPr>
          <w:rFonts w:cs="Times New Roman"/>
          <w:color w:val="000000" w:themeColor="text1"/>
        </w:rPr>
      </w:pPr>
      <w:r>
        <w:rPr>
          <w:rFonts w:cs="Times New Roman"/>
          <w:color w:val="000000" w:themeColor="text1"/>
        </w:rPr>
        <w:t>The average farm size in the Saïs study area is 7.7 ha/farm, but with a high variability as shown in table 2 (a median of 3 and a third quartile of 189).  The frequency analysis shows that more than 80% of farms have a surface area of less than 10 ha (and 40% have less than 2 ha) (figure 2). By the way, only almost 7% of farms have a big surface area of higher than 50 ha.</w:t>
      </w:r>
    </w:p>
    <w:p>
      <w:pPr>
        <w:pStyle w:val="Standard"/>
        <w:spacing w:line="360" w:lineRule="auto"/>
        <w:jc w:val="both"/>
        <w:rPr>
          <w:rFonts w:cs="Times New Roman"/>
          <w:color w:val="000000" w:themeColor="text1"/>
        </w:rPr>
      </w:pPr>
      <w:r>
        <w:rPr>
          <w:rFonts w:cs="Times New Roman"/>
          <w:color w:val="000000" w:themeColor="text1"/>
        </w:rPr>
        <w:t xml:space="preserve">The same variability is observed concerning the family size which varies greatly from 0 to 27 </w:t>
      </w:r>
      <w:r>
        <w:rPr>
          <w:rFonts w:cs="Times New Roman"/>
          <w:color w:val="000000" w:themeColor="text1"/>
        </w:rPr>
        <w:lastRenderedPageBreak/>
        <w:t xml:space="preserve">members by family. </w:t>
      </w:r>
    </w:p>
    <w:p>
      <w:pPr>
        <w:pStyle w:val="Standard"/>
        <w:spacing w:line="360" w:lineRule="auto"/>
        <w:jc w:val="both"/>
        <w:rPr>
          <w:rFonts w:cs="Times New Roman"/>
          <w:color w:val="000000" w:themeColor="text1"/>
        </w:rPr>
      </w:pPr>
    </w:p>
    <w:p>
      <w:pPr>
        <w:pStyle w:val="Standard"/>
        <w:spacing w:line="360" w:lineRule="auto"/>
        <w:jc w:val="both"/>
        <w:rPr>
          <w:rFonts w:cs="Times New Roman"/>
          <w:color w:val="000000" w:themeColor="text1"/>
          <w:lang w:val="en-US"/>
        </w:rPr>
      </w:pPr>
      <w:r>
        <w:rPr>
          <w:rFonts w:cs="Times New Roman"/>
          <w:color w:val="000000" w:themeColor="text1"/>
          <w:lang w:val="en-US"/>
        </w:rPr>
        <w:t>Farm income also varies greatly among different farms. If at some farms that income is extremely high (+ 1078964 dh/ha), other farms can registered zero income (table 1).</w:t>
      </w:r>
    </w:p>
    <w:p>
      <w:pPr>
        <w:pStyle w:val="Standard"/>
        <w:spacing w:after="240" w:line="360" w:lineRule="auto"/>
        <w:jc w:val="both"/>
        <w:rPr>
          <w:rFonts w:cs="Times New Roman"/>
          <w:color w:val="000000" w:themeColor="text1"/>
          <w:lang w:val="en-US"/>
        </w:rPr>
      </w:pPr>
      <w:r>
        <w:rPr>
          <w:rFonts w:cs="Times New Roman"/>
          <w:color w:val="000000" w:themeColor="text1"/>
          <w:lang w:val="en-US"/>
        </w:rPr>
        <w:t xml:space="preserve">The quantities of products reserved for self-consumption per capita are very low (table 1). This surprising result can be explained by the fact that the study area is very close to the big city of Meekness, thereby promoting the sale of products at the expense of their consumption. </w:t>
      </w:r>
    </w:p>
    <w:p>
      <w:pPr>
        <w:pStyle w:val="ListParagraph"/>
        <w:spacing w:line="360" w:lineRule="auto"/>
        <w:ind w:left="0"/>
        <w:jc w:val="both"/>
        <w:rPr>
          <w:rFonts w:ascii="Times New Roman" w:hAnsi="Times New Roman" w:cs="Times New Roman"/>
          <w:lang w:val="en-GB"/>
        </w:rPr>
      </w:pPr>
      <w:r>
        <w:rPr>
          <w:rFonts w:ascii="Times New Roman" w:hAnsi="Times New Roman" w:cs="Times New Roman"/>
          <w:noProof/>
          <w:lang w:val="en-US" w:eastAsia="en-US"/>
        </w:rPr>
        <w:drawing>
          <wp:inline distT="0" distB="0" distL="0" distR="0">
            <wp:extent cx="4572000" cy="2743200"/>
            <wp:effectExtent l="0" t="0" r="19050" b="1905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pStyle w:val="ListParagraph"/>
        <w:spacing w:line="360" w:lineRule="auto"/>
        <w:ind w:left="0"/>
        <w:jc w:val="both"/>
        <w:rPr>
          <w:rFonts w:ascii="Times New Roman" w:hAnsi="Times New Roman" w:cs="Times New Roman"/>
          <w:b/>
          <w:lang w:val="en-GB"/>
        </w:rPr>
      </w:pPr>
      <w:r>
        <w:rPr>
          <w:rFonts w:ascii="Times New Roman" w:hAnsi="Times New Roman" w:cs="Times New Roman"/>
          <w:b/>
          <w:lang w:val="en-GB"/>
        </w:rPr>
        <w:t xml:space="preserve">Figure 2. </w:t>
      </w:r>
      <w:r>
        <w:rPr>
          <w:rFonts w:ascii="Times New Roman" w:hAnsi="Times New Roman" w:cs="Times New Roman"/>
          <w:lang w:val="en-GB"/>
        </w:rPr>
        <w:t>Frequency and cumulative frequency of the 300 household surveyed farms in the Saïs study area.</w:t>
      </w:r>
      <w:r>
        <w:rPr>
          <w:rFonts w:ascii="Times New Roman" w:hAnsi="Times New Roman" w:cs="Times New Roman"/>
          <w:b/>
          <w:lang w:val="en-GB"/>
        </w:rPr>
        <w:t xml:space="preserve"> </w:t>
      </w:r>
    </w:p>
    <w:p>
      <w:pPr>
        <w:spacing w:after="200" w:line="276" w:lineRule="auto"/>
        <w:rPr>
          <w:rFonts w:ascii="Times New Roman" w:hAnsi="Times New Roman" w:cs="Times New Roman"/>
          <w:b/>
          <w:lang w:val="en-GB"/>
        </w:rPr>
      </w:pPr>
      <w:r>
        <w:rPr>
          <w:rFonts w:ascii="Times New Roman" w:hAnsi="Times New Roman" w:cs="Times New Roman"/>
          <w:b/>
          <w:lang w:val="en-GB"/>
        </w:rPr>
        <w:br w:type="page"/>
      </w:r>
    </w:p>
    <w:p>
      <w:pPr>
        <w:pStyle w:val="ListParagraph"/>
        <w:spacing w:line="360" w:lineRule="auto"/>
        <w:ind w:left="0"/>
        <w:jc w:val="both"/>
        <w:rPr>
          <w:rFonts w:ascii="Times New Roman" w:hAnsi="Times New Roman" w:cs="Times New Roman"/>
          <w:b/>
          <w:lang w:val="en-GB"/>
        </w:rPr>
      </w:pPr>
    </w:p>
    <w:p>
      <w:pPr>
        <w:pStyle w:val="ListParagraph"/>
        <w:spacing w:line="360" w:lineRule="auto"/>
        <w:ind w:left="0"/>
        <w:jc w:val="both"/>
        <w:rPr>
          <w:rFonts w:ascii="Times New Roman" w:hAnsi="Times New Roman" w:cs="Times New Roman"/>
          <w:lang w:val="en-GB"/>
        </w:rPr>
      </w:pPr>
      <w:r>
        <w:rPr>
          <w:rFonts w:ascii="Times New Roman" w:hAnsi="Times New Roman" w:cs="Times New Roman"/>
          <w:b/>
          <w:lang w:val="en-GB"/>
        </w:rPr>
        <w:t xml:space="preserve">Table 2. </w:t>
      </w:r>
      <w:r>
        <w:rPr>
          <w:rFonts w:ascii="Times New Roman" w:hAnsi="Times New Roman" w:cs="Times New Roman"/>
          <w:lang w:val="en-GB"/>
        </w:rPr>
        <w:t xml:space="preserve">Variation of the median, maximum (max) and minimum (min) values, first quartile (q1) and third quartile (q3) for farm size, family size, farm income and self-consumption per capita for the 300 surveyed household farms. </w:t>
      </w:r>
    </w:p>
    <w:tbl>
      <w:tblPr>
        <w:tblStyle w:val="TableGrid"/>
        <w:tblW w:w="0" w:type="auto"/>
        <w:jc w:val="center"/>
        <w:tblLook w:val="04A0" w:firstRow="1" w:lastRow="0" w:firstColumn="1" w:lastColumn="0" w:noHBand="0" w:noVBand="1"/>
      </w:tblPr>
      <w:tblGrid>
        <w:gridCol w:w="2536"/>
        <w:gridCol w:w="1112"/>
        <w:gridCol w:w="1113"/>
        <w:gridCol w:w="1113"/>
        <w:gridCol w:w="1113"/>
        <w:gridCol w:w="1113"/>
      </w:tblGrid>
      <w:tr>
        <w:trPr>
          <w:trHeight w:val="697"/>
          <w:jc w:val="center"/>
        </w:trPr>
        <w:tc>
          <w:tcPr>
            <w:tcW w:w="0" w:type="auto"/>
            <w:tcBorders>
              <w:left w:val="nil"/>
              <w:bottom w:val="single" w:sz="4" w:space="0" w:color="auto"/>
              <w:right w:val="nil"/>
            </w:tcBorders>
          </w:tcPr>
          <w:p>
            <w:pPr>
              <w:pStyle w:val="ListParagraph"/>
              <w:spacing w:line="360" w:lineRule="auto"/>
              <w:ind w:left="0"/>
              <w:jc w:val="center"/>
              <w:rPr>
                <w:rFonts w:ascii="Times New Roman" w:hAnsi="Times New Roman" w:cs="Times New Roman"/>
                <w:b/>
                <w:lang w:val="en-GB"/>
              </w:rPr>
            </w:pPr>
            <w:r>
              <w:rPr>
                <w:rFonts w:ascii="Times New Roman" w:hAnsi="Times New Roman" w:cs="Times New Roman"/>
                <w:b/>
                <w:lang w:val="en-GB"/>
              </w:rPr>
              <w:t>Variables</w:t>
            </w:r>
          </w:p>
        </w:tc>
        <w:tc>
          <w:tcPr>
            <w:tcW w:w="1112" w:type="dxa"/>
            <w:tcBorders>
              <w:left w:val="nil"/>
              <w:bottom w:val="single" w:sz="4" w:space="0" w:color="auto"/>
              <w:right w:val="nil"/>
            </w:tcBorders>
          </w:tcPr>
          <w:p>
            <w:pPr>
              <w:pStyle w:val="ListParagraph"/>
              <w:spacing w:line="360" w:lineRule="auto"/>
              <w:ind w:left="0"/>
              <w:jc w:val="center"/>
              <w:rPr>
                <w:rFonts w:ascii="Times New Roman" w:hAnsi="Times New Roman" w:cs="Times New Roman"/>
                <w:b/>
                <w:lang w:val="en-GB"/>
              </w:rPr>
            </w:pPr>
            <w:r>
              <w:rPr>
                <w:rFonts w:ascii="Times New Roman" w:hAnsi="Times New Roman" w:cs="Times New Roman"/>
                <w:b/>
                <w:lang w:val="en-GB"/>
              </w:rPr>
              <w:t>q1</w:t>
            </w:r>
          </w:p>
        </w:tc>
        <w:tc>
          <w:tcPr>
            <w:tcW w:w="1113" w:type="dxa"/>
            <w:tcBorders>
              <w:left w:val="nil"/>
              <w:bottom w:val="single" w:sz="4" w:space="0" w:color="auto"/>
              <w:right w:val="nil"/>
            </w:tcBorders>
          </w:tcPr>
          <w:p>
            <w:pPr>
              <w:pStyle w:val="ListParagraph"/>
              <w:spacing w:line="360" w:lineRule="auto"/>
              <w:ind w:left="0"/>
              <w:jc w:val="center"/>
              <w:rPr>
                <w:rFonts w:ascii="Times New Roman" w:hAnsi="Times New Roman" w:cs="Times New Roman"/>
                <w:b/>
                <w:lang w:val="en-GB"/>
              </w:rPr>
            </w:pPr>
            <w:r>
              <w:rPr>
                <w:rFonts w:ascii="Times New Roman" w:eastAsia="Times New Roman" w:hAnsi="Times New Roman" w:cs="Times New Roman"/>
                <w:b/>
                <w:color w:val="000000"/>
                <w:lang w:val="en-US"/>
              </w:rPr>
              <w:t>min</w:t>
            </w:r>
          </w:p>
        </w:tc>
        <w:tc>
          <w:tcPr>
            <w:tcW w:w="1113" w:type="dxa"/>
            <w:tcBorders>
              <w:left w:val="nil"/>
              <w:bottom w:val="single" w:sz="4" w:space="0" w:color="auto"/>
              <w:right w:val="nil"/>
            </w:tcBorders>
          </w:tcPr>
          <w:p>
            <w:pPr>
              <w:pStyle w:val="ListParagraph"/>
              <w:spacing w:line="360" w:lineRule="auto"/>
              <w:ind w:left="0"/>
              <w:jc w:val="center"/>
              <w:rPr>
                <w:rFonts w:ascii="Times New Roman" w:hAnsi="Times New Roman" w:cs="Times New Roman"/>
                <w:b/>
                <w:lang w:val="en-US"/>
              </w:rPr>
            </w:pPr>
            <w:r>
              <w:rPr>
                <w:rFonts w:ascii="Times New Roman" w:eastAsia="Times New Roman" w:hAnsi="Times New Roman" w:cs="Times New Roman"/>
                <w:b/>
                <w:color w:val="000000"/>
                <w:lang w:val="en-US"/>
              </w:rPr>
              <w:t>median</w:t>
            </w:r>
          </w:p>
        </w:tc>
        <w:tc>
          <w:tcPr>
            <w:tcW w:w="1113" w:type="dxa"/>
            <w:tcBorders>
              <w:left w:val="nil"/>
              <w:bottom w:val="single" w:sz="4" w:space="0" w:color="auto"/>
              <w:right w:val="nil"/>
            </w:tcBorders>
          </w:tcPr>
          <w:p>
            <w:pPr>
              <w:pStyle w:val="ListParagraph"/>
              <w:spacing w:line="360" w:lineRule="auto"/>
              <w:ind w:left="0"/>
              <w:jc w:val="center"/>
              <w:rPr>
                <w:rFonts w:ascii="Times New Roman" w:hAnsi="Times New Roman" w:cs="Times New Roman"/>
                <w:b/>
                <w:lang w:val="en-GB"/>
              </w:rPr>
            </w:pPr>
            <w:r>
              <w:rPr>
                <w:rFonts w:ascii="Times New Roman" w:eastAsia="Times New Roman" w:hAnsi="Times New Roman" w:cs="Times New Roman"/>
                <w:b/>
                <w:color w:val="000000"/>
                <w:lang w:val="en-US"/>
              </w:rPr>
              <w:t>max</w:t>
            </w:r>
          </w:p>
        </w:tc>
        <w:tc>
          <w:tcPr>
            <w:tcW w:w="1113" w:type="dxa"/>
            <w:tcBorders>
              <w:left w:val="nil"/>
              <w:bottom w:val="single" w:sz="4" w:space="0" w:color="auto"/>
              <w:right w:val="nil"/>
            </w:tcBorders>
          </w:tcPr>
          <w:p>
            <w:pPr>
              <w:pStyle w:val="ListParagraph"/>
              <w:spacing w:line="360" w:lineRule="auto"/>
              <w:ind w:left="0"/>
              <w:jc w:val="center"/>
              <w:rPr>
                <w:rFonts w:ascii="Times New Roman" w:eastAsia="Times New Roman" w:hAnsi="Times New Roman" w:cs="Times New Roman"/>
                <w:b/>
                <w:color w:val="000000"/>
                <w:lang w:val="en-US"/>
              </w:rPr>
            </w:pPr>
            <w:r>
              <w:rPr>
                <w:rFonts w:ascii="Times New Roman" w:eastAsia="Times New Roman" w:hAnsi="Times New Roman" w:cs="Times New Roman"/>
                <w:b/>
                <w:color w:val="000000"/>
                <w:lang w:val="en-US"/>
              </w:rPr>
              <w:t>q3</w:t>
            </w:r>
          </w:p>
        </w:tc>
      </w:tr>
      <w:tr>
        <w:trPr>
          <w:jc w:val="center"/>
        </w:trPr>
        <w:tc>
          <w:tcPr>
            <w:tcW w:w="0" w:type="auto"/>
            <w:tcBorders>
              <w:left w:val="nil"/>
              <w:bottom w:val="nil"/>
              <w:right w:val="nil"/>
            </w:tcBorders>
          </w:tcPr>
          <w:p>
            <w:pPr>
              <w:pStyle w:val="ListParagraph"/>
              <w:spacing w:line="360" w:lineRule="auto"/>
              <w:ind w:left="0"/>
              <w:jc w:val="both"/>
              <w:rPr>
                <w:rFonts w:ascii="Times New Roman" w:hAnsi="Times New Roman" w:cs="Times New Roman"/>
                <w:b/>
                <w:lang w:val="en-GB"/>
              </w:rPr>
            </w:pPr>
            <w:r>
              <w:rPr>
                <w:rFonts w:ascii="Times New Roman" w:hAnsi="Times New Roman" w:cs="Times New Roman"/>
                <w:b/>
                <w:lang w:val="en-GB"/>
              </w:rPr>
              <w:t>Farm size (ha)</w:t>
            </w:r>
          </w:p>
        </w:tc>
        <w:tc>
          <w:tcPr>
            <w:tcW w:w="1112" w:type="dxa"/>
            <w:tcBorders>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2</w:t>
            </w:r>
          </w:p>
        </w:tc>
        <w:tc>
          <w:tcPr>
            <w:tcW w:w="1113" w:type="dxa"/>
            <w:tcBorders>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0.5</w:t>
            </w:r>
          </w:p>
        </w:tc>
        <w:tc>
          <w:tcPr>
            <w:tcW w:w="1113" w:type="dxa"/>
            <w:tcBorders>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3</w:t>
            </w:r>
          </w:p>
        </w:tc>
        <w:tc>
          <w:tcPr>
            <w:tcW w:w="1113" w:type="dxa"/>
            <w:tcBorders>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7</w:t>
            </w:r>
          </w:p>
        </w:tc>
        <w:tc>
          <w:tcPr>
            <w:tcW w:w="1113" w:type="dxa"/>
            <w:tcBorders>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189</w:t>
            </w:r>
          </w:p>
        </w:tc>
      </w:tr>
      <w:tr>
        <w:trPr>
          <w:jc w:val="center"/>
        </w:trPr>
        <w:tc>
          <w:tcPr>
            <w:tcW w:w="0" w:type="auto"/>
            <w:tcBorders>
              <w:top w:val="nil"/>
              <w:left w:val="nil"/>
              <w:bottom w:val="nil"/>
              <w:right w:val="nil"/>
            </w:tcBorders>
          </w:tcPr>
          <w:p>
            <w:pPr>
              <w:pStyle w:val="ListParagraph"/>
              <w:spacing w:line="360" w:lineRule="auto"/>
              <w:ind w:left="0"/>
              <w:jc w:val="both"/>
              <w:rPr>
                <w:rFonts w:ascii="Times New Roman" w:hAnsi="Times New Roman" w:cs="Times New Roman"/>
                <w:b/>
                <w:lang w:val="en-GB"/>
              </w:rPr>
            </w:pPr>
            <w:r>
              <w:rPr>
                <w:rFonts w:ascii="Times New Roman" w:hAnsi="Times New Roman" w:cs="Times New Roman"/>
                <w:b/>
                <w:lang w:val="en-GB"/>
              </w:rPr>
              <w:t>Family size (members)</w:t>
            </w:r>
          </w:p>
        </w:tc>
        <w:tc>
          <w:tcPr>
            <w:tcW w:w="1112"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4</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1</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6</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27</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8</w:t>
            </w:r>
          </w:p>
        </w:tc>
      </w:tr>
      <w:tr>
        <w:trPr>
          <w:jc w:val="center"/>
        </w:trPr>
        <w:tc>
          <w:tcPr>
            <w:tcW w:w="0" w:type="auto"/>
            <w:tcBorders>
              <w:top w:val="nil"/>
              <w:left w:val="nil"/>
              <w:bottom w:val="nil"/>
              <w:right w:val="nil"/>
            </w:tcBorders>
          </w:tcPr>
          <w:p>
            <w:pPr>
              <w:pStyle w:val="ListParagraph"/>
              <w:spacing w:line="360" w:lineRule="auto"/>
              <w:ind w:left="0"/>
              <w:jc w:val="both"/>
              <w:rPr>
                <w:rFonts w:ascii="Times New Roman" w:hAnsi="Times New Roman" w:cs="Times New Roman"/>
                <w:b/>
                <w:lang w:val="en-GB"/>
              </w:rPr>
            </w:pPr>
            <w:r>
              <w:rPr>
                <w:rFonts w:ascii="Times New Roman" w:hAnsi="Times New Roman" w:cs="Times New Roman"/>
                <w:b/>
                <w:lang w:val="en-GB"/>
              </w:rPr>
              <w:t>Farm income (dh/ha)</w:t>
            </w:r>
          </w:p>
        </w:tc>
        <w:tc>
          <w:tcPr>
            <w:tcW w:w="1112" w:type="dxa"/>
            <w:tcBorders>
              <w:top w:val="nil"/>
              <w:left w:val="nil"/>
              <w:bottom w:val="nil"/>
              <w:right w:val="nil"/>
            </w:tcBorders>
          </w:tcPr>
          <w:p>
            <w:pPr>
              <w:pStyle w:val="ListParagraph"/>
              <w:spacing w:line="360" w:lineRule="auto"/>
              <w:ind w:left="0"/>
              <w:jc w:val="both"/>
              <w:rPr>
                <w:rFonts w:ascii="Times New Roman" w:hAnsi="Times New Roman" w:cs="Times New Roman"/>
                <w:lang w:val="en-GB"/>
              </w:rPr>
            </w:pPr>
            <w:r>
              <w:rPr>
                <w:rFonts w:ascii="Times New Roman" w:hAnsi="Times New Roman" w:cs="Times New Roman"/>
                <w:lang w:val="en-GB"/>
              </w:rPr>
              <w:t>15294</w:t>
            </w:r>
          </w:p>
        </w:tc>
        <w:tc>
          <w:tcPr>
            <w:tcW w:w="1113" w:type="dxa"/>
            <w:tcBorders>
              <w:top w:val="nil"/>
              <w:left w:val="nil"/>
              <w:bottom w:val="nil"/>
              <w:right w:val="nil"/>
            </w:tcBorders>
          </w:tcPr>
          <w:p>
            <w:pPr>
              <w:pStyle w:val="ListParagraph"/>
              <w:spacing w:line="360" w:lineRule="auto"/>
              <w:ind w:left="0"/>
              <w:jc w:val="both"/>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both"/>
              <w:rPr>
                <w:rFonts w:ascii="Times New Roman" w:hAnsi="Times New Roman" w:cs="Times New Roman"/>
                <w:lang w:val="en-GB"/>
              </w:rPr>
            </w:pPr>
            <w:r>
              <w:rPr>
                <w:rFonts w:ascii="Times New Roman" w:hAnsi="Times New Roman" w:cs="Times New Roman"/>
                <w:lang w:val="en-GB"/>
              </w:rPr>
              <w:t>34027</w:t>
            </w:r>
          </w:p>
        </w:tc>
        <w:tc>
          <w:tcPr>
            <w:tcW w:w="1113" w:type="dxa"/>
            <w:tcBorders>
              <w:top w:val="nil"/>
              <w:left w:val="nil"/>
              <w:bottom w:val="nil"/>
              <w:right w:val="nil"/>
            </w:tcBorders>
          </w:tcPr>
          <w:p>
            <w:pPr>
              <w:pStyle w:val="ListParagraph"/>
              <w:spacing w:line="360" w:lineRule="auto"/>
              <w:ind w:left="0"/>
              <w:jc w:val="both"/>
              <w:rPr>
                <w:rFonts w:ascii="Times New Roman" w:hAnsi="Times New Roman" w:cs="Times New Roman"/>
                <w:lang w:val="en-GB"/>
              </w:rPr>
            </w:pPr>
            <w:r>
              <w:rPr>
                <w:rFonts w:ascii="Times New Roman" w:hAnsi="Times New Roman" w:cs="Times New Roman"/>
                <w:lang w:val="en-GB"/>
              </w:rPr>
              <w:t>1078964</w:t>
            </w:r>
          </w:p>
        </w:tc>
        <w:tc>
          <w:tcPr>
            <w:tcW w:w="1113" w:type="dxa"/>
            <w:tcBorders>
              <w:top w:val="nil"/>
              <w:left w:val="nil"/>
              <w:bottom w:val="nil"/>
              <w:right w:val="nil"/>
            </w:tcBorders>
          </w:tcPr>
          <w:p>
            <w:pPr>
              <w:pStyle w:val="ListParagraph"/>
              <w:spacing w:line="360" w:lineRule="auto"/>
              <w:ind w:left="0"/>
              <w:jc w:val="both"/>
              <w:rPr>
                <w:rFonts w:ascii="Times New Roman" w:hAnsi="Times New Roman" w:cs="Times New Roman"/>
                <w:lang w:val="en-GB"/>
              </w:rPr>
            </w:pPr>
            <w:r>
              <w:rPr>
                <w:rFonts w:ascii="Times New Roman" w:hAnsi="Times New Roman" w:cs="Times New Roman"/>
                <w:lang w:val="en-GB"/>
              </w:rPr>
              <w:t>77900</w:t>
            </w:r>
          </w:p>
        </w:tc>
      </w:tr>
      <w:tr>
        <w:trPr>
          <w:jc w:val="center"/>
        </w:trPr>
        <w:tc>
          <w:tcPr>
            <w:tcW w:w="8100" w:type="dxa"/>
            <w:gridSpan w:val="6"/>
            <w:tcBorders>
              <w:top w:val="nil"/>
              <w:left w:val="nil"/>
              <w:bottom w:val="nil"/>
              <w:right w:val="nil"/>
            </w:tcBorders>
          </w:tcPr>
          <w:p>
            <w:pPr>
              <w:pStyle w:val="ListParagraph"/>
              <w:spacing w:line="360" w:lineRule="auto"/>
              <w:ind w:left="0"/>
              <w:jc w:val="both"/>
              <w:rPr>
                <w:rFonts w:ascii="Times New Roman" w:hAnsi="Times New Roman" w:cs="Times New Roman"/>
                <w:b/>
                <w:lang w:val="en-GB"/>
              </w:rPr>
            </w:pPr>
            <w:r>
              <w:rPr>
                <w:rFonts w:ascii="Times New Roman" w:hAnsi="Times New Roman" w:cs="Times New Roman"/>
                <w:b/>
                <w:lang w:val="en-GB"/>
              </w:rPr>
              <w:t>Self-consumption per product (kg/capita)</w:t>
            </w:r>
          </w:p>
        </w:tc>
      </w:tr>
      <w:tr>
        <w:trPr>
          <w:jc w:val="center"/>
        </w:trPr>
        <w:tc>
          <w:tcPr>
            <w:tcW w:w="0" w:type="auto"/>
            <w:tcBorders>
              <w:top w:val="nil"/>
              <w:left w:val="nil"/>
              <w:bottom w:val="nil"/>
              <w:right w:val="nil"/>
            </w:tcBorders>
          </w:tcPr>
          <w:p>
            <w:pPr>
              <w:pStyle w:val="ListParagraph"/>
              <w:spacing w:line="360" w:lineRule="auto"/>
              <w:ind w:left="0"/>
              <w:jc w:val="both"/>
              <w:rPr>
                <w:rFonts w:ascii="Times New Roman" w:hAnsi="Times New Roman" w:cs="Times New Roman"/>
                <w:b/>
                <w:lang w:val="en-GB"/>
              </w:rPr>
            </w:pPr>
            <w:r>
              <w:rPr>
                <w:rFonts w:ascii="Times New Roman" w:hAnsi="Times New Roman" w:cs="Times New Roman"/>
                <w:b/>
                <w:lang w:val="en-GB"/>
              </w:rPr>
              <w:t>Wheat</w:t>
            </w:r>
          </w:p>
        </w:tc>
        <w:tc>
          <w:tcPr>
            <w:tcW w:w="1112"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2</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3</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75</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6</w:t>
            </w:r>
          </w:p>
        </w:tc>
      </w:tr>
      <w:tr>
        <w:trPr>
          <w:jc w:val="center"/>
        </w:trPr>
        <w:tc>
          <w:tcPr>
            <w:tcW w:w="0" w:type="auto"/>
            <w:tcBorders>
              <w:top w:val="nil"/>
              <w:left w:val="nil"/>
              <w:bottom w:val="nil"/>
              <w:right w:val="nil"/>
            </w:tcBorders>
          </w:tcPr>
          <w:p>
            <w:pPr>
              <w:pStyle w:val="ListParagraph"/>
              <w:spacing w:line="360" w:lineRule="auto"/>
              <w:ind w:left="0"/>
              <w:jc w:val="both"/>
              <w:rPr>
                <w:rFonts w:ascii="Times New Roman" w:hAnsi="Times New Roman" w:cs="Times New Roman"/>
                <w:b/>
                <w:lang w:val="en-GB"/>
              </w:rPr>
            </w:pPr>
            <w:r>
              <w:rPr>
                <w:rFonts w:ascii="Times New Roman" w:hAnsi="Times New Roman" w:cs="Times New Roman"/>
                <w:b/>
                <w:lang w:val="en-GB"/>
              </w:rPr>
              <w:t>Barley</w:t>
            </w:r>
          </w:p>
        </w:tc>
        <w:tc>
          <w:tcPr>
            <w:tcW w:w="1112"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1</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13</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3</w:t>
            </w:r>
          </w:p>
        </w:tc>
      </w:tr>
      <w:tr>
        <w:trPr>
          <w:jc w:val="center"/>
        </w:trPr>
        <w:tc>
          <w:tcPr>
            <w:tcW w:w="0" w:type="auto"/>
            <w:tcBorders>
              <w:top w:val="nil"/>
              <w:left w:val="nil"/>
              <w:bottom w:val="nil"/>
              <w:right w:val="nil"/>
            </w:tcBorders>
          </w:tcPr>
          <w:p>
            <w:pPr>
              <w:pStyle w:val="ListParagraph"/>
              <w:spacing w:line="360" w:lineRule="auto"/>
              <w:ind w:left="0"/>
              <w:jc w:val="both"/>
              <w:rPr>
                <w:rFonts w:ascii="Times New Roman" w:hAnsi="Times New Roman" w:cs="Times New Roman"/>
                <w:b/>
                <w:lang w:val="en-GB"/>
              </w:rPr>
            </w:pPr>
            <w:r>
              <w:rPr>
                <w:rFonts w:ascii="Times New Roman" w:hAnsi="Times New Roman" w:cs="Times New Roman"/>
                <w:b/>
                <w:lang w:val="en-GB"/>
              </w:rPr>
              <w:t>Fababean</w:t>
            </w:r>
          </w:p>
        </w:tc>
        <w:tc>
          <w:tcPr>
            <w:tcW w:w="1112"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9</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r>
      <w:tr>
        <w:trPr>
          <w:jc w:val="center"/>
        </w:trPr>
        <w:tc>
          <w:tcPr>
            <w:tcW w:w="0" w:type="auto"/>
            <w:tcBorders>
              <w:top w:val="nil"/>
              <w:left w:val="nil"/>
              <w:bottom w:val="nil"/>
              <w:right w:val="nil"/>
            </w:tcBorders>
          </w:tcPr>
          <w:p>
            <w:pPr>
              <w:pStyle w:val="ListParagraph"/>
              <w:spacing w:line="360" w:lineRule="auto"/>
              <w:ind w:left="0"/>
              <w:jc w:val="both"/>
              <w:rPr>
                <w:rFonts w:ascii="Times New Roman" w:hAnsi="Times New Roman" w:cs="Times New Roman"/>
                <w:b/>
                <w:lang w:val="en-GB"/>
              </w:rPr>
            </w:pPr>
            <w:r>
              <w:rPr>
                <w:rFonts w:ascii="Times New Roman" w:hAnsi="Times New Roman" w:cs="Times New Roman"/>
                <w:b/>
                <w:lang w:val="en-GB"/>
              </w:rPr>
              <w:t>Chickpea</w:t>
            </w:r>
          </w:p>
        </w:tc>
        <w:tc>
          <w:tcPr>
            <w:tcW w:w="1112"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5</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1</w:t>
            </w:r>
          </w:p>
        </w:tc>
      </w:tr>
      <w:tr>
        <w:trPr>
          <w:jc w:val="center"/>
        </w:trPr>
        <w:tc>
          <w:tcPr>
            <w:tcW w:w="0" w:type="auto"/>
            <w:tcBorders>
              <w:top w:val="nil"/>
              <w:left w:val="nil"/>
              <w:bottom w:val="nil"/>
              <w:right w:val="nil"/>
            </w:tcBorders>
          </w:tcPr>
          <w:p>
            <w:pPr>
              <w:pStyle w:val="ListParagraph"/>
              <w:spacing w:line="360" w:lineRule="auto"/>
              <w:ind w:left="0"/>
              <w:jc w:val="both"/>
              <w:rPr>
                <w:rFonts w:ascii="Times New Roman" w:hAnsi="Times New Roman" w:cs="Times New Roman"/>
                <w:b/>
                <w:lang w:val="en-GB"/>
              </w:rPr>
            </w:pPr>
            <w:r>
              <w:rPr>
                <w:rFonts w:ascii="Times New Roman" w:hAnsi="Times New Roman" w:cs="Times New Roman"/>
                <w:b/>
                <w:lang w:val="en-GB"/>
              </w:rPr>
              <w:t>Onion</w:t>
            </w:r>
          </w:p>
        </w:tc>
        <w:tc>
          <w:tcPr>
            <w:tcW w:w="1112"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60</w:t>
            </w:r>
          </w:p>
        </w:tc>
        <w:tc>
          <w:tcPr>
            <w:tcW w:w="1113" w:type="dxa"/>
            <w:tcBorders>
              <w:top w:val="nil"/>
              <w:left w:val="nil"/>
              <w:bottom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1</w:t>
            </w:r>
          </w:p>
        </w:tc>
      </w:tr>
      <w:tr>
        <w:trPr>
          <w:jc w:val="center"/>
        </w:trPr>
        <w:tc>
          <w:tcPr>
            <w:tcW w:w="0" w:type="auto"/>
            <w:tcBorders>
              <w:top w:val="nil"/>
              <w:left w:val="nil"/>
              <w:right w:val="nil"/>
            </w:tcBorders>
          </w:tcPr>
          <w:p>
            <w:pPr>
              <w:pStyle w:val="ListParagraph"/>
              <w:spacing w:line="360" w:lineRule="auto"/>
              <w:ind w:left="0"/>
              <w:jc w:val="both"/>
              <w:rPr>
                <w:rFonts w:ascii="Times New Roman" w:hAnsi="Times New Roman" w:cs="Times New Roman"/>
                <w:b/>
                <w:lang w:val="en-GB"/>
              </w:rPr>
            </w:pPr>
            <w:r>
              <w:rPr>
                <w:rFonts w:ascii="Times New Roman" w:hAnsi="Times New Roman" w:cs="Times New Roman"/>
                <w:b/>
                <w:lang w:val="en-GB"/>
              </w:rPr>
              <w:t>Potato</w:t>
            </w:r>
          </w:p>
        </w:tc>
        <w:tc>
          <w:tcPr>
            <w:tcW w:w="1112" w:type="dxa"/>
            <w:tcBorders>
              <w:top w:val="nil"/>
              <w:left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0</w:t>
            </w:r>
          </w:p>
        </w:tc>
        <w:tc>
          <w:tcPr>
            <w:tcW w:w="1113" w:type="dxa"/>
            <w:tcBorders>
              <w:top w:val="nil"/>
              <w:left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2</w:t>
            </w:r>
          </w:p>
        </w:tc>
        <w:tc>
          <w:tcPr>
            <w:tcW w:w="1113" w:type="dxa"/>
            <w:tcBorders>
              <w:top w:val="nil"/>
              <w:left w:val="nil"/>
              <w:right w:val="nil"/>
            </w:tcBorders>
          </w:tcPr>
          <w:p>
            <w:pPr>
              <w:pStyle w:val="ListParagraph"/>
              <w:spacing w:line="360" w:lineRule="auto"/>
              <w:ind w:left="0"/>
              <w:jc w:val="center"/>
              <w:rPr>
                <w:rFonts w:ascii="Times New Roman" w:hAnsi="Times New Roman" w:cs="Times New Roman"/>
                <w:lang w:val="en-GB"/>
              </w:rPr>
            </w:pPr>
            <w:r>
              <w:rPr>
                <w:rFonts w:ascii="Times New Roman" w:hAnsi="Times New Roman" w:cs="Times New Roman"/>
                <w:lang w:val="en-GB"/>
              </w:rPr>
              <w:t>1</w:t>
            </w:r>
          </w:p>
        </w:tc>
      </w:tr>
    </w:tbl>
    <w:p>
      <w:pPr>
        <w:pStyle w:val="ListParagraph"/>
        <w:spacing w:line="360" w:lineRule="auto"/>
        <w:ind w:left="0"/>
        <w:jc w:val="both"/>
        <w:rPr>
          <w:rFonts w:ascii="Times New Roman" w:hAnsi="Times New Roman" w:cs="Times New Roman"/>
          <w:lang w:val="en-GB"/>
        </w:rPr>
      </w:pPr>
    </w:p>
    <w:p>
      <w:pPr>
        <w:pStyle w:val="ListParagraph"/>
        <w:spacing w:before="240" w:line="360" w:lineRule="auto"/>
        <w:ind w:left="0"/>
        <w:jc w:val="both"/>
        <w:rPr>
          <w:rFonts w:ascii="Times New Roman" w:hAnsi="Times New Roman" w:cs="Times New Roman"/>
          <w:b/>
          <w:lang w:val="en-GB"/>
        </w:rPr>
      </w:pPr>
    </w:p>
    <w:p>
      <w:pPr>
        <w:pStyle w:val="ListParagraph"/>
        <w:spacing w:before="240" w:line="360" w:lineRule="auto"/>
        <w:ind w:left="0"/>
        <w:jc w:val="both"/>
        <w:rPr>
          <w:rFonts w:ascii="Times New Roman" w:hAnsi="Times New Roman" w:cs="Times New Roman"/>
          <w:b/>
          <w:lang w:val="en-GB"/>
        </w:rPr>
      </w:pPr>
    </w:p>
    <w:p>
      <w:pPr>
        <w:pStyle w:val="ListParagraph"/>
        <w:spacing w:before="240" w:line="360" w:lineRule="auto"/>
        <w:ind w:left="0"/>
        <w:jc w:val="both"/>
        <w:rPr>
          <w:rFonts w:ascii="Times New Roman" w:hAnsi="Times New Roman" w:cs="Times New Roman"/>
          <w:b/>
          <w:lang w:val="en-GB"/>
        </w:rPr>
      </w:pPr>
      <w:r>
        <w:rPr>
          <w:rFonts w:ascii="Times New Roman" w:hAnsi="Times New Roman" w:cs="Times New Roman"/>
          <w:b/>
          <w:lang w:val="en-GB"/>
        </w:rPr>
        <w:t>3.2 Farm typology: household categories and production strategy</w:t>
      </w:r>
    </w:p>
    <w:p>
      <w:pPr>
        <w:autoSpaceDE w:val="0"/>
        <w:autoSpaceDN w:val="0"/>
        <w:adjustRightInd w:val="0"/>
        <w:spacing w:before="240" w:line="360" w:lineRule="auto"/>
        <w:jc w:val="both"/>
        <w:rPr>
          <w:rFonts w:ascii="Times New Roman" w:eastAsia="Code2000" w:hAnsi="Times New Roman" w:cs="Times New Roman"/>
          <w:b/>
          <w:lang w:val="en-GB"/>
        </w:rPr>
      </w:pPr>
      <w:r>
        <w:rPr>
          <w:rFonts w:ascii="Times New Roman" w:eastAsia="Code2000" w:hAnsi="Times New Roman" w:cs="Times New Roman"/>
          <w:b/>
          <w:lang w:val="en-GB"/>
        </w:rPr>
        <w:t>Principal component analysis results</w:t>
      </w:r>
    </w:p>
    <w:p>
      <w:pPr>
        <w:autoSpaceDE w:val="0"/>
        <w:autoSpaceDN w:val="0"/>
        <w:adjustRightInd w:val="0"/>
        <w:spacing w:before="240" w:line="360" w:lineRule="auto"/>
        <w:jc w:val="both"/>
        <w:rPr>
          <w:rFonts w:ascii="Times New Roman" w:eastAsia="Code2000" w:hAnsi="Times New Roman" w:cs="Times New Roman"/>
          <w:lang w:val="en-GB"/>
        </w:rPr>
      </w:pPr>
      <w:r>
        <w:rPr>
          <w:rFonts w:ascii="Times New Roman" w:eastAsia="Code2000" w:hAnsi="Times New Roman" w:cs="Times New Roman"/>
          <w:lang w:val="en-GB"/>
        </w:rPr>
        <w:t xml:space="preserve">The PCA analysis was undertaken on the 44 variables as shown in table 1 and the 300 surveyed farms. 5 principal components, absolute values of the loading expressed as (%), with eigenvalues greater than 1 (Bidogeza et al., 2009) have been retained for cluster analysis (Table 3). These new variables explaining 89% of total variability in the original data set. </w:t>
      </w:r>
    </w:p>
    <w:p>
      <w:pPr>
        <w:autoSpaceDE w:val="0"/>
        <w:autoSpaceDN w:val="0"/>
        <w:adjustRightInd w:val="0"/>
        <w:spacing w:before="240" w:line="360" w:lineRule="auto"/>
        <w:jc w:val="both"/>
        <w:rPr>
          <w:rFonts w:ascii="Times New Roman" w:eastAsia="Code2000" w:hAnsi="Times New Roman" w:cs="Times New Roman"/>
          <w:lang w:val="en-GB"/>
        </w:rPr>
      </w:pPr>
    </w:p>
    <w:p>
      <w:pPr>
        <w:autoSpaceDE w:val="0"/>
        <w:autoSpaceDN w:val="0"/>
        <w:adjustRightInd w:val="0"/>
        <w:spacing w:line="360" w:lineRule="auto"/>
        <w:jc w:val="both"/>
        <w:rPr>
          <w:rFonts w:ascii="Times New Roman" w:hAnsi="Times New Roman" w:cs="Times New Roman"/>
          <w:color w:val="000000" w:themeColor="text1"/>
          <w:lang w:val="en-GB"/>
        </w:rPr>
      </w:pPr>
      <w:r>
        <w:rPr>
          <w:rFonts w:ascii="Times New Roman" w:eastAsia="Code2000" w:hAnsi="Times New Roman" w:cs="Times New Roman"/>
          <w:lang w:val="en-GB"/>
        </w:rPr>
        <w:t xml:space="preserve">For each of the 5 principal components identified, it is possible to define each component according to the variables with which it is most strongly associated. To make it easier to identify relatively large loadings, correlations above 50% are in bold-yellow (Table 3). </w:t>
      </w:r>
      <w:r>
        <w:rPr>
          <w:rFonts w:ascii="Times New Roman" w:hAnsi="Times New Roman" w:cs="Times New Roman"/>
          <w:color w:val="000000" w:themeColor="text1"/>
          <w:lang w:val="en-GB"/>
        </w:rPr>
        <w:t xml:space="preserve">The analysis of the absolute percentage value of the loadings of the factors of production with respect to the two principal components shows that the variables describing intensification levels (water, nitrate, labour, etc.)  have the greatest loading with the first principal component (PC1). The </w:t>
      </w:r>
      <w:r>
        <w:rPr>
          <w:rFonts w:ascii="Times New Roman" w:hAnsi="Times New Roman" w:cs="Times New Roman"/>
          <w:color w:val="000000" w:themeColor="text1"/>
          <w:lang w:val="en-GB"/>
        </w:rPr>
        <w:lastRenderedPageBreak/>
        <w:t>second principal component (PC2) is associated with vegetables (onion, potatoes, etc.) and revenue from legumes (particularly faba-beans). In the final analysis, the two axes (PC1 and PC2) explained 56% of the variance.</w:t>
      </w:r>
    </w:p>
    <w:p>
      <w:pPr>
        <w:autoSpaceDE w:val="0"/>
        <w:autoSpaceDN w:val="0"/>
        <w:adjustRightInd w:val="0"/>
        <w:spacing w:line="360" w:lineRule="auto"/>
        <w:jc w:val="both"/>
        <w:rPr>
          <w:rFonts w:ascii="Times New Roman" w:hAnsi="Times New Roman" w:cs="Times New Roman"/>
          <w:b/>
          <w:color w:val="000000" w:themeColor="text1"/>
          <w:lang w:val="en-GB"/>
        </w:rPr>
      </w:pPr>
    </w:p>
    <w:p>
      <w:pPr>
        <w:autoSpaceDE w:val="0"/>
        <w:autoSpaceDN w:val="0"/>
        <w:adjustRightInd w:val="0"/>
        <w:spacing w:line="360" w:lineRule="auto"/>
        <w:jc w:val="both"/>
        <w:rPr>
          <w:rFonts w:ascii="Times New Roman" w:hAnsi="Times New Roman" w:cs="Times New Roman"/>
          <w:b/>
          <w:color w:val="000000" w:themeColor="text1"/>
          <w:lang w:val="en-GB"/>
        </w:rPr>
      </w:pPr>
      <w:r>
        <w:rPr>
          <w:rFonts w:ascii="Times New Roman" w:hAnsi="Times New Roman" w:cs="Times New Roman"/>
          <w:b/>
          <w:color w:val="000000" w:themeColor="text1"/>
          <w:lang w:val="en-GB"/>
        </w:rPr>
        <w:t xml:space="preserve">Table 3. </w:t>
      </w:r>
      <w:r>
        <w:rPr>
          <w:rFonts w:ascii="Times New Roman" w:eastAsia="Code2000" w:hAnsi="Times New Roman" w:cs="Times New Roman"/>
          <w:lang w:val="en-GB"/>
        </w:rPr>
        <w:t xml:space="preserve">Absolute values of the loadings of the classification variables with respect to the 5 principal components.  </w:t>
      </w:r>
    </w:p>
    <w:p>
      <w:pPr>
        <w:autoSpaceDE w:val="0"/>
        <w:autoSpaceDN w:val="0"/>
        <w:adjustRightInd w:val="0"/>
        <w:spacing w:line="360" w:lineRule="auto"/>
        <w:jc w:val="both"/>
        <w:rPr>
          <w:rFonts w:ascii="Times New Roman" w:eastAsia="Code2000" w:hAnsi="Times New Roman" w:cs="Times New Roman"/>
          <w:lang w:val="en-GB"/>
        </w:rPr>
      </w:pPr>
      <w:r>
        <w:rPr>
          <w:rFonts w:ascii="Times New Roman" w:hAnsi="Times New Roman" w:cs="Times New Roman"/>
          <w:noProof/>
          <w:lang w:val="en-US" w:eastAsia="en-US"/>
        </w:rPr>
        <w:drawing>
          <wp:inline distT="0" distB="0" distL="0" distR="0">
            <wp:extent cx="5760720" cy="2894330"/>
            <wp:effectExtent l="0" t="0" r="0" b="127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60720" cy="2894330"/>
                    </a:xfrm>
                    <a:prstGeom prst="rect">
                      <a:avLst/>
                    </a:prstGeom>
                  </pic:spPr>
                </pic:pic>
              </a:graphicData>
            </a:graphic>
          </wp:inline>
        </w:drawing>
      </w:r>
    </w:p>
    <w:p>
      <w:pPr>
        <w:pStyle w:val="ListParagraph"/>
        <w:autoSpaceDE w:val="0"/>
        <w:autoSpaceDN w:val="0"/>
        <w:adjustRightInd w:val="0"/>
        <w:spacing w:before="240" w:line="480" w:lineRule="auto"/>
        <w:ind w:left="284"/>
        <w:jc w:val="both"/>
        <w:rPr>
          <w:rFonts w:ascii="Times New Roman" w:eastAsia="Code2000" w:hAnsi="Times New Roman" w:cs="Times New Roman"/>
          <w:b/>
          <w:lang w:val="en-GB"/>
        </w:rPr>
      </w:pPr>
    </w:p>
    <w:p>
      <w:pPr>
        <w:pStyle w:val="ListParagraph"/>
        <w:numPr>
          <w:ilvl w:val="0"/>
          <w:numId w:val="11"/>
        </w:numPr>
        <w:autoSpaceDE w:val="0"/>
        <w:autoSpaceDN w:val="0"/>
        <w:adjustRightInd w:val="0"/>
        <w:spacing w:before="240" w:line="480" w:lineRule="auto"/>
        <w:ind w:left="284" w:hanging="284"/>
        <w:jc w:val="both"/>
        <w:rPr>
          <w:rFonts w:ascii="Times New Roman" w:eastAsia="Code2000" w:hAnsi="Times New Roman" w:cs="Times New Roman"/>
          <w:b/>
          <w:lang w:val="en-GB"/>
        </w:rPr>
      </w:pPr>
      <w:r>
        <w:rPr>
          <w:rFonts w:ascii="Times New Roman" w:eastAsia="Code2000" w:hAnsi="Times New Roman" w:cs="Times New Roman"/>
          <w:b/>
          <w:lang w:val="en-GB"/>
        </w:rPr>
        <w:t>Cluster analysis results</w:t>
      </w:r>
    </w:p>
    <w:p>
      <w:p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First, the five components were analysed using Ward’s technique (Ward, 1963). The dendogram, resulting from this technique, illustrated the sequence in which farm households were merged into the clusters and including four cutting lines. A key issue in generating such diagrams is where to “cut” the tree in order to arrive at an appropriate number of clusters which best fit the data set. The number of retained clusters must be realistic with respect to empirical situation in order to be accepted as meaningful classification. Following that line of reasoning, 4 categories based on the partitioning method were defined as appropriate as this seem to be most representative of farm household within the Saïs study area (data not shown). These categories, based on the data presented in Table 4 are described qualitatively as follows:</w:t>
      </w:r>
    </w:p>
    <w:p>
      <w:pPr>
        <w:pStyle w:val="Standard"/>
        <w:widowControl/>
        <w:numPr>
          <w:ilvl w:val="0"/>
          <w:numId w:val="10"/>
        </w:numPr>
        <w:spacing w:line="360" w:lineRule="auto"/>
        <w:jc w:val="both"/>
        <w:rPr>
          <w:rFonts w:cs="Times New Roman"/>
          <w:color w:val="000000" w:themeColor="text1"/>
          <w:lang w:val="en-US"/>
        </w:rPr>
      </w:pPr>
      <w:r>
        <w:rPr>
          <w:rFonts w:cs="Times New Roman"/>
          <w:b/>
          <w:color w:val="000000" w:themeColor="text1"/>
          <w:lang w:val="en-US"/>
        </w:rPr>
        <w:t>Households</w:t>
      </w:r>
      <w:r>
        <w:rPr>
          <w:rFonts w:eastAsia="Times New Roman" w:cs="Times New Roman"/>
          <w:color w:val="000000"/>
          <w:lang w:val="en-US" w:eastAsia="fr-FR"/>
        </w:rPr>
        <w:t xml:space="preserve"> </w:t>
      </w:r>
      <w:r>
        <w:rPr>
          <w:rFonts w:cs="Times New Roman"/>
          <w:b/>
          <w:color w:val="000000" w:themeColor="text1"/>
          <w:lang w:val="en-US"/>
        </w:rPr>
        <w:t>with small intensive vegetable farms</w:t>
      </w:r>
      <w:r>
        <w:rPr>
          <w:rFonts w:cs="Times New Roman"/>
          <w:color w:val="000000" w:themeColor="text1"/>
        </w:rPr>
        <w:t xml:space="preserve">: Class 1 contains the farms with the highest inputs use (e.g. average water cost: 8285 dh/ha), high soil fertility (76% of soils have high fertility), fairly low cereals production and a high vegetables consumption </w:t>
      </w:r>
      <w:r>
        <w:rPr>
          <w:rFonts w:cs="Times New Roman"/>
          <w:color w:val="000000" w:themeColor="text1"/>
        </w:rPr>
        <w:lastRenderedPageBreak/>
        <w:t>(potatoes and onions). This class is mostly made up of farms growing vegetables crops on hill sides (altitude of 673 m).</w:t>
      </w:r>
    </w:p>
    <w:p>
      <w:pPr>
        <w:pStyle w:val="Standard"/>
        <w:widowControl/>
        <w:numPr>
          <w:ilvl w:val="0"/>
          <w:numId w:val="10"/>
        </w:numPr>
        <w:spacing w:line="360" w:lineRule="auto"/>
        <w:jc w:val="both"/>
        <w:rPr>
          <w:rFonts w:cs="Times New Roman"/>
          <w:color w:val="000000" w:themeColor="text1"/>
          <w:lang w:val="en-US"/>
        </w:rPr>
      </w:pPr>
      <w:r>
        <w:rPr>
          <w:rFonts w:cs="Times New Roman"/>
          <w:b/>
          <w:color w:val="000000" w:themeColor="text1"/>
          <w:lang w:val="en-US"/>
        </w:rPr>
        <w:t>Households</w:t>
      </w:r>
      <w:r>
        <w:rPr>
          <w:rFonts w:eastAsia="Times New Roman" w:cs="Times New Roman"/>
          <w:color w:val="000000"/>
          <w:lang w:val="en-US" w:eastAsia="fr-FR"/>
        </w:rPr>
        <w:t xml:space="preserve"> </w:t>
      </w:r>
      <w:r>
        <w:rPr>
          <w:rFonts w:cs="Times New Roman"/>
          <w:b/>
          <w:color w:val="000000" w:themeColor="text1"/>
          <w:lang w:val="en-US"/>
        </w:rPr>
        <w:t>with big cereal/legume farms</w:t>
      </w:r>
      <w:r>
        <w:rPr>
          <w:rFonts w:cs="Times New Roman"/>
          <w:color w:val="000000" w:themeColor="text1"/>
        </w:rPr>
        <w:t xml:space="preserve">: Class 2 mostly contains farms cultivating rainfed cereal and legumes in the plains of Saise (with average altitude of 390 m.a.s.l.). This class has fairly high labour use (228 dh/ha), low nitrate use for fertilization (7 dh/ha), and the highest level of cereals and legume for consumption.  The fertility levels of soils in this class are medium to high. </w:t>
      </w:r>
    </w:p>
    <w:p>
      <w:pPr>
        <w:pStyle w:val="Standard"/>
        <w:widowControl/>
        <w:numPr>
          <w:ilvl w:val="0"/>
          <w:numId w:val="10"/>
        </w:numPr>
        <w:spacing w:line="360" w:lineRule="auto"/>
        <w:jc w:val="both"/>
        <w:rPr>
          <w:rFonts w:cs="Times New Roman"/>
          <w:color w:val="000000" w:themeColor="text1"/>
        </w:rPr>
      </w:pPr>
      <w:r>
        <w:rPr>
          <w:rFonts w:cs="Times New Roman"/>
          <w:b/>
          <w:color w:val="000000" w:themeColor="text1"/>
          <w:lang w:val="en-US"/>
        </w:rPr>
        <w:t>Households</w:t>
      </w:r>
      <w:r>
        <w:rPr>
          <w:rFonts w:eastAsia="Times New Roman" w:cs="Times New Roman"/>
          <w:color w:val="000000"/>
          <w:lang w:val="en-US" w:eastAsia="fr-FR"/>
        </w:rPr>
        <w:t xml:space="preserve"> </w:t>
      </w:r>
      <w:r>
        <w:rPr>
          <w:rFonts w:cs="Times New Roman"/>
          <w:b/>
          <w:color w:val="000000" w:themeColor="text1"/>
          <w:lang w:val="en-US"/>
        </w:rPr>
        <w:t xml:space="preserve">with small less intensive mixed farms: </w:t>
      </w:r>
      <w:r>
        <w:rPr>
          <w:rFonts w:cs="Times New Roman"/>
          <w:color w:val="000000" w:themeColor="text1"/>
        </w:rPr>
        <w:t xml:space="preserve">Class 3 contains farms located in the hills (with average altitude of 723 m.a.s.l.), with fairly high soil fertility, low nitrate fertilization but high water and labour use. They cultivate and consume cereals, legumes and vegetables. </w:t>
      </w:r>
    </w:p>
    <w:p>
      <w:pPr>
        <w:pStyle w:val="Standard"/>
        <w:widowControl/>
        <w:numPr>
          <w:ilvl w:val="0"/>
          <w:numId w:val="10"/>
        </w:numPr>
        <w:spacing w:line="360" w:lineRule="auto"/>
        <w:jc w:val="both"/>
        <w:rPr>
          <w:rFonts w:cs="Times New Roman"/>
          <w:lang w:val="en-US"/>
        </w:rPr>
      </w:pPr>
      <w:r>
        <w:rPr>
          <w:rFonts w:cs="Times New Roman"/>
          <w:b/>
          <w:color w:val="000000" w:themeColor="text1"/>
          <w:lang w:val="en-US"/>
        </w:rPr>
        <w:t>Households</w:t>
      </w:r>
      <w:r>
        <w:rPr>
          <w:rFonts w:eastAsia="Times New Roman" w:cs="Times New Roman"/>
          <w:color w:val="000000"/>
          <w:lang w:val="en-US" w:eastAsia="fr-FR"/>
        </w:rPr>
        <w:t xml:space="preserve"> </w:t>
      </w:r>
      <w:r>
        <w:rPr>
          <w:rFonts w:cs="Times New Roman"/>
          <w:b/>
          <w:color w:val="000000" w:themeColor="text1"/>
          <w:lang w:val="en-US"/>
        </w:rPr>
        <w:t>with small and low-input cereal farms</w:t>
      </w:r>
      <w:r>
        <w:rPr>
          <w:rFonts w:cs="Times New Roman"/>
          <w:color w:val="000000" w:themeColor="text1"/>
        </w:rPr>
        <w:t xml:space="preserve">: Class 4 contains farms located in the plain with the lowest water, nitrate and labour costs. The farms in this class cultivate mainly rainfed cereals in farms with medium to high soil fertility. </w:t>
      </w:r>
    </w:p>
    <w:p>
      <w:pPr>
        <w:spacing w:after="200" w:line="276" w:lineRule="auto"/>
        <w:rPr>
          <w:rFonts w:ascii="Times New Roman" w:eastAsia="SimSun" w:hAnsi="Times New Roman" w:cs="Times New Roman"/>
          <w:lang w:val="en-US" w:eastAsia="zh-CN" w:bidi="hi-IN"/>
        </w:rPr>
      </w:pPr>
      <w:r>
        <w:rPr>
          <w:rFonts w:ascii="Times New Roman" w:eastAsia="SimSun" w:hAnsi="Times New Roman" w:cs="Times New Roman"/>
          <w:lang w:val="en-US" w:eastAsia="zh-CN" w:bidi="hi-IN"/>
        </w:rPr>
        <w:br w:type="page"/>
      </w:r>
    </w:p>
    <w:p>
      <w:pPr>
        <w:tabs>
          <w:tab w:val="left" w:pos="1404"/>
        </w:tabs>
        <w:rPr>
          <w:rFonts w:ascii="Times New Roman" w:eastAsia="SimSun" w:hAnsi="Times New Roman" w:cs="Times New Roman"/>
          <w:lang w:val="en-US" w:eastAsia="zh-CN" w:bidi="hi-IN"/>
        </w:rPr>
      </w:pPr>
    </w:p>
    <w:p>
      <w:pPr>
        <w:tabs>
          <w:tab w:val="left" w:pos="1404"/>
        </w:tabs>
        <w:rPr>
          <w:rFonts w:ascii="Times New Roman" w:eastAsia="SimSun" w:hAnsi="Times New Roman" w:cs="Times New Roman"/>
          <w:lang w:val="en-US" w:eastAsia="zh-CN" w:bidi="hi-IN"/>
        </w:rPr>
      </w:pPr>
    </w:p>
    <w:p>
      <w:pPr>
        <w:tabs>
          <w:tab w:val="left" w:pos="1404"/>
        </w:tabs>
        <w:rPr>
          <w:rFonts w:ascii="Times New Roman" w:eastAsia="SimSun" w:hAnsi="Times New Roman" w:cs="Times New Roman"/>
          <w:lang w:val="en-US" w:eastAsia="zh-CN" w:bidi="hi-IN"/>
        </w:rPr>
      </w:pPr>
      <w:r>
        <w:rPr>
          <w:rFonts w:ascii="Times New Roman" w:eastAsia="SimSun" w:hAnsi="Times New Roman" w:cs="Times New Roman"/>
          <w:b/>
          <w:lang w:val="en-US" w:eastAsia="zh-CN" w:bidi="hi-IN"/>
        </w:rPr>
        <w:t xml:space="preserve">Table 4. </w:t>
      </w:r>
      <w:r>
        <w:rPr>
          <w:rFonts w:ascii="Times New Roman" w:hAnsi="Times New Roman" w:cs="Times New Roman"/>
          <w:lang w:val="en-GB"/>
        </w:rPr>
        <w:t>Typical households according to 44 variables based on PCA and HAC analysis. (n= number of farms per category)</w:t>
      </w:r>
    </w:p>
    <w:p>
      <w:pPr>
        <w:tabs>
          <w:tab w:val="left" w:pos="1404"/>
        </w:tabs>
        <w:rPr>
          <w:rFonts w:ascii="Times New Roman" w:eastAsia="SimSun" w:hAnsi="Times New Roman" w:cs="Times New Roman"/>
          <w:lang w:val="en-US" w:eastAsia="zh-CN" w:bidi="hi-IN"/>
        </w:rPr>
      </w:pPr>
    </w:p>
    <w:tbl>
      <w:tblPr>
        <w:tblStyle w:val="TableGrid"/>
        <w:tblW w:w="0" w:type="auto"/>
        <w:tblLook w:val="04A0" w:firstRow="1" w:lastRow="0" w:firstColumn="1" w:lastColumn="0" w:noHBand="0" w:noVBand="1"/>
      </w:tblPr>
      <w:tblGrid>
        <w:gridCol w:w="1397"/>
        <w:gridCol w:w="983"/>
        <w:gridCol w:w="1641"/>
        <w:gridCol w:w="1733"/>
        <w:gridCol w:w="1644"/>
        <w:gridCol w:w="1664"/>
      </w:tblGrid>
      <w:tr>
        <w:tc>
          <w:tcPr>
            <w:tcW w:w="0" w:type="auto"/>
            <w:gridSpan w:val="2"/>
            <w:tcBorders>
              <w:bottom w:val="single" w:sz="4" w:space="0" w:color="auto"/>
            </w:tcBorders>
            <w:vAlign w:val="center"/>
          </w:tcPr>
          <w:p>
            <w:pPr>
              <w:rPr>
                <w:rFonts w:ascii="Times New Roman" w:hAnsi="Times New Roman" w:cs="Times New Roman"/>
                <w:b/>
                <w:sz w:val="20"/>
                <w:lang w:val="en-US"/>
              </w:rPr>
            </w:pPr>
            <w:r>
              <w:rPr>
                <w:rFonts w:ascii="Times New Roman" w:hAnsi="Times New Roman" w:cs="Times New Roman"/>
                <w:b/>
                <w:sz w:val="20"/>
              </w:rPr>
              <w:t xml:space="preserve">Variables </w:t>
            </w:r>
          </w:p>
        </w:tc>
        <w:tc>
          <w:tcPr>
            <w:tcW w:w="0" w:type="auto"/>
            <w:tcBorders>
              <w:bottom w:val="single" w:sz="4" w:space="0" w:color="auto"/>
            </w:tcBorders>
          </w:tcPr>
          <w:p>
            <w:pPr>
              <w:rPr>
                <w:rFonts w:ascii="Times New Roman" w:hAnsi="Times New Roman" w:cs="Times New Roman"/>
                <w:sz w:val="20"/>
                <w:lang w:val="en-US"/>
              </w:rPr>
            </w:pPr>
            <w:r>
              <w:rPr>
                <w:rFonts w:ascii="Times New Roman" w:hAnsi="Times New Roman" w:cs="Times New Roman"/>
                <w:b/>
                <w:color w:val="000000" w:themeColor="text1"/>
                <w:sz w:val="20"/>
                <w:lang w:val="en-US"/>
              </w:rPr>
              <w:t>Households</w:t>
            </w:r>
            <w:r>
              <w:rPr>
                <w:rFonts w:ascii="Times New Roman" w:eastAsia="Times New Roman" w:hAnsi="Times New Roman" w:cs="Times New Roman"/>
                <w:color w:val="000000"/>
                <w:sz w:val="20"/>
                <w:lang w:val="en-US" w:eastAsia="fr-FR"/>
              </w:rPr>
              <w:t xml:space="preserve"> </w:t>
            </w:r>
            <w:r>
              <w:rPr>
                <w:rFonts w:ascii="Times New Roman" w:hAnsi="Times New Roman" w:cs="Times New Roman"/>
                <w:b/>
                <w:color w:val="000000" w:themeColor="text1"/>
                <w:sz w:val="20"/>
                <w:lang w:val="en-US"/>
              </w:rPr>
              <w:t>with small intensive vegetable farms  (n= 39)</w:t>
            </w:r>
          </w:p>
        </w:tc>
        <w:tc>
          <w:tcPr>
            <w:tcW w:w="0" w:type="auto"/>
            <w:tcBorders>
              <w:bottom w:val="single" w:sz="4" w:space="0" w:color="auto"/>
            </w:tcBorders>
          </w:tcPr>
          <w:p>
            <w:pPr>
              <w:rPr>
                <w:rFonts w:ascii="Times New Roman" w:hAnsi="Times New Roman" w:cs="Times New Roman"/>
                <w:sz w:val="20"/>
                <w:lang w:val="en-US"/>
              </w:rPr>
            </w:pPr>
            <w:r>
              <w:rPr>
                <w:rFonts w:ascii="Times New Roman" w:hAnsi="Times New Roman" w:cs="Times New Roman"/>
                <w:b/>
                <w:color w:val="000000" w:themeColor="text1"/>
                <w:sz w:val="20"/>
                <w:lang w:val="en-US"/>
              </w:rPr>
              <w:t>Households</w:t>
            </w:r>
            <w:r>
              <w:rPr>
                <w:rFonts w:ascii="Times New Roman" w:eastAsia="Times New Roman" w:hAnsi="Times New Roman" w:cs="Times New Roman"/>
                <w:color w:val="000000"/>
                <w:sz w:val="20"/>
                <w:lang w:val="en-US" w:eastAsia="fr-FR"/>
              </w:rPr>
              <w:t xml:space="preserve"> </w:t>
            </w:r>
            <w:r>
              <w:rPr>
                <w:rFonts w:ascii="Times New Roman" w:hAnsi="Times New Roman" w:cs="Times New Roman"/>
                <w:b/>
                <w:color w:val="000000" w:themeColor="text1"/>
                <w:sz w:val="20"/>
                <w:lang w:val="en-US"/>
              </w:rPr>
              <w:t>with big cereal/legume farms (n= 30)</w:t>
            </w:r>
          </w:p>
        </w:tc>
        <w:tc>
          <w:tcPr>
            <w:tcW w:w="0" w:type="auto"/>
            <w:tcBorders>
              <w:bottom w:val="single" w:sz="4" w:space="0" w:color="auto"/>
            </w:tcBorders>
          </w:tcPr>
          <w:p>
            <w:pPr>
              <w:rPr>
                <w:rFonts w:ascii="Times New Roman" w:hAnsi="Times New Roman" w:cs="Times New Roman"/>
                <w:sz w:val="20"/>
                <w:lang w:val="en-US"/>
              </w:rPr>
            </w:pPr>
            <w:r>
              <w:rPr>
                <w:rFonts w:ascii="Times New Roman" w:hAnsi="Times New Roman" w:cs="Times New Roman"/>
                <w:b/>
                <w:color w:val="000000" w:themeColor="text1"/>
                <w:sz w:val="20"/>
                <w:lang w:val="en-US"/>
              </w:rPr>
              <w:t>Households</w:t>
            </w:r>
            <w:r>
              <w:rPr>
                <w:rFonts w:ascii="Times New Roman" w:eastAsia="Times New Roman" w:hAnsi="Times New Roman" w:cs="Times New Roman"/>
                <w:color w:val="000000"/>
                <w:sz w:val="20"/>
                <w:lang w:val="en-US" w:eastAsia="fr-FR"/>
              </w:rPr>
              <w:t xml:space="preserve"> </w:t>
            </w:r>
            <w:r>
              <w:rPr>
                <w:rFonts w:ascii="Times New Roman" w:hAnsi="Times New Roman" w:cs="Times New Roman"/>
                <w:b/>
                <w:color w:val="000000" w:themeColor="text1"/>
                <w:sz w:val="20"/>
                <w:lang w:val="en-US"/>
              </w:rPr>
              <w:t>with small less intensive mixed farms (n= 56)</w:t>
            </w:r>
          </w:p>
        </w:tc>
        <w:tc>
          <w:tcPr>
            <w:tcW w:w="0" w:type="auto"/>
            <w:tcBorders>
              <w:bottom w:val="single" w:sz="4" w:space="0" w:color="auto"/>
            </w:tcBorders>
          </w:tcPr>
          <w:p>
            <w:pPr>
              <w:rPr>
                <w:rFonts w:ascii="Times New Roman" w:hAnsi="Times New Roman" w:cs="Times New Roman"/>
                <w:sz w:val="20"/>
                <w:lang w:val="en-US"/>
              </w:rPr>
            </w:pPr>
            <w:r>
              <w:rPr>
                <w:rFonts w:ascii="Times New Roman" w:hAnsi="Times New Roman" w:cs="Times New Roman"/>
                <w:b/>
                <w:color w:val="000000" w:themeColor="text1"/>
                <w:sz w:val="20"/>
                <w:lang w:val="en-US"/>
              </w:rPr>
              <w:t>Households</w:t>
            </w:r>
            <w:r>
              <w:rPr>
                <w:rFonts w:ascii="Times New Roman" w:eastAsia="Times New Roman" w:hAnsi="Times New Roman" w:cs="Times New Roman"/>
                <w:color w:val="000000"/>
                <w:sz w:val="20"/>
                <w:lang w:val="en-US" w:eastAsia="fr-FR"/>
              </w:rPr>
              <w:t xml:space="preserve"> </w:t>
            </w:r>
            <w:r>
              <w:rPr>
                <w:rFonts w:ascii="Times New Roman" w:hAnsi="Times New Roman" w:cs="Times New Roman"/>
                <w:b/>
                <w:color w:val="000000" w:themeColor="text1"/>
                <w:sz w:val="20"/>
                <w:lang w:val="en-US"/>
              </w:rPr>
              <w:t>with small and low-input cereal farms (n= 175)</w:t>
            </w:r>
          </w:p>
        </w:tc>
      </w:tr>
      <w:tr>
        <w:tc>
          <w:tcPr>
            <w:tcW w:w="0" w:type="auto"/>
            <w:gridSpan w:val="6"/>
            <w:tcBorders>
              <w:bottom w:val="single" w:sz="4" w:space="0" w:color="auto"/>
            </w:tcBorders>
            <w:shd w:val="clear" w:color="auto" w:fill="EEECE1" w:themeFill="background2"/>
          </w:tcPr>
          <w:p>
            <w:pPr>
              <w:rPr>
                <w:rFonts w:ascii="Times New Roman" w:hAnsi="Times New Roman" w:cs="Times New Roman"/>
                <w:b/>
                <w:i/>
                <w:sz w:val="20"/>
                <w:lang w:val="en-US"/>
              </w:rPr>
            </w:pPr>
            <w:r>
              <w:rPr>
                <w:rFonts w:ascii="Times New Roman" w:hAnsi="Times New Roman" w:cs="Times New Roman"/>
                <w:b/>
                <w:i/>
                <w:sz w:val="20"/>
                <w:lang w:val="en-US"/>
              </w:rPr>
              <w:t>Household/farm level</w:t>
            </w:r>
          </w:p>
        </w:tc>
      </w:tr>
      <w:tr>
        <w:tc>
          <w:tcPr>
            <w:tcW w:w="0" w:type="auto"/>
            <w:gridSpan w:val="2"/>
            <w:tcBorders>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 xml:space="preserve">Family size </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7</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7</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6</w:t>
            </w:r>
          </w:p>
        </w:tc>
        <w:tc>
          <w:tcPr>
            <w:tcW w:w="0" w:type="auto"/>
            <w:tcBorders>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6</w:t>
            </w:r>
          </w:p>
        </w:tc>
      </w:tr>
      <w:tr>
        <w:tc>
          <w:tcPr>
            <w:tcW w:w="0" w:type="auto"/>
            <w:gridSpan w:val="2"/>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Farm size (ha)</w:t>
            </w:r>
          </w:p>
        </w:tc>
        <w:tc>
          <w:tcPr>
            <w:tcW w:w="0" w:type="auto"/>
            <w:tcBorders>
              <w:top w:val="nil"/>
              <w:left w:val="nil"/>
              <w:bottom w:val="nil"/>
              <w:right w:val="nil"/>
            </w:tcBorders>
            <w:vAlign w:val="center"/>
          </w:tcPr>
          <w:p>
            <w:pPr>
              <w:jc w:val="center"/>
              <w:rPr>
                <w:rFonts w:ascii="Times New Roman" w:hAnsi="Times New Roman" w:cs="Times New Roman"/>
                <w:sz w:val="20"/>
                <w:lang w:val="en-US"/>
              </w:rPr>
            </w:pPr>
            <w:r>
              <w:rPr>
                <w:rFonts w:ascii="Times New Roman" w:hAnsi="Times New Roman" w:cs="Times New Roman"/>
                <w:sz w:val="20"/>
                <w:lang w:val="en-US"/>
              </w:rPr>
              <w:t>3.5</w:t>
            </w:r>
          </w:p>
        </w:tc>
        <w:tc>
          <w:tcPr>
            <w:tcW w:w="0" w:type="auto"/>
            <w:tcBorders>
              <w:top w:val="nil"/>
              <w:left w:val="nil"/>
              <w:bottom w:val="nil"/>
              <w:right w:val="nil"/>
            </w:tcBorders>
            <w:vAlign w:val="center"/>
          </w:tcPr>
          <w:p>
            <w:pPr>
              <w:jc w:val="center"/>
              <w:rPr>
                <w:rFonts w:ascii="Times New Roman" w:hAnsi="Times New Roman" w:cs="Times New Roman"/>
                <w:sz w:val="20"/>
                <w:lang w:val="en-US"/>
              </w:rPr>
            </w:pPr>
            <w:r>
              <w:rPr>
                <w:rFonts w:ascii="Times New Roman" w:hAnsi="Times New Roman" w:cs="Times New Roman"/>
                <w:sz w:val="20"/>
                <w:lang w:val="en-US"/>
              </w:rPr>
              <w:t>27.7</w:t>
            </w:r>
          </w:p>
        </w:tc>
        <w:tc>
          <w:tcPr>
            <w:tcW w:w="0" w:type="auto"/>
            <w:tcBorders>
              <w:top w:val="nil"/>
              <w:left w:val="nil"/>
              <w:bottom w:val="nil"/>
              <w:right w:val="nil"/>
            </w:tcBorders>
            <w:vAlign w:val="center"/>
          </w:tcPr>
          <w:p>
            <w:pPr>
              <w:jc w:val="center"/>
              <w:rPr>
                <w:rFonts w:ascii="Times New Roman" w:hAnsi="Times New Roman" w:cs="Times New Roman"/>
                <w:sz w:val="20"/>
                <w:lang w:val="en-US"/>
              </w:rPr>
            </w:pPr>
            <w:r>
              <w:rPr>
                <w:rFonts w:ascii="Times New Roman" w:hAnsi="Times New Roman" w:cs="Times New Roman"/>
                <w:sz w:val="20"/>
                <w:lang w:val="en-US"/>
              </w:rPr>
              <w:t>4.3</w:t>
            </w:r>
          </w:p>
        </w:tc>
        <w:tc>
          <w:tcPr>
            <w:tcW w:w="0" w:type="auto"/>
            <w:tcBorders>
              <w:top w:val="nil"/>
              <w:left w:val="nil"/>
              <w:bottom w:val="nil"/>
            </w:tcBorders>
            <w:vAlign w:val="center"/>
          </w:tcPr>
          <w:p>
            <w:pPr>
              <w:jc w:val="center"/>
              <w:rPr>
                <w:rFonts w:ascii="Times New Roman" w:hAnsi="Times New Roman" w:cs="Times New Roman"/>
                <w:sz w:val="20"/>
                <w:lang w:val="en-US"/>
              </w:rPr>
            </w:pPr>
            <w:r>
              <w:rPr>
                <w:rFonts w:ascii="Times New Roman" w:hAnsi="Times New Roman" w:cs="Times New Roman"/>
                <w:sz w:val="20"/>
                <w:lang w:val="en-US"/>
              </w:rPr>
              <w:t>6.79</w:t>
            </w:r>
          </w:p>
        </w:tc>
      </w:tr>
      <w:tr>
        <w:tc>
          <w:tcPr>
            <w:tcW w:w="0" w:type="auto"/>
            <w:gridSpan w:val="2"/>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 of irrigated area (%)</w:t>
            </w:r>
          </w:p>
        </w:tc>
        <w:tc>
          <w:tcPr>
            <w:tcW w:w="0" w:type="auto"/>
            <w:tcBorders>
              <w:top w:val="nil"/>
              <w:left w:val="nil"/>
              <w:bottom w:val="nil"/>
              <w:right w:val="nil"/>
            </w:tcBorders>
            <w:vAlign w:val="center"/>
          </w:tcPr>
          <w:p>
            <w:pPr>
              <w:jc w:val="center"/>
              <w:rPr>
                <w:rFonts w:ascii="Times New Roman" w:hAnsi="Times New Roman" w:cs="Times New Roman"/>
                <w:sz w:val="20"/>
                <w:lang w:val="en-US"/>
              </w:rPr>
            </w:pPr>
            <w:r>
              <w:rPr>
                <w:rFonts w:ascii="Times New Roman" w:hAnsi="Times New Roman" w:cs="Times New Roman"/>
                <w:sz w:val="20"/>
                <w:lang w:val="en-US"/>
              </w:rPr>
              <w:t>70</w:t>
            </w:r>
          </w:p>
        </w:tc>
        <w:tc>
          <w:tcPr>
            <w:tcW w:w="0" w:type="auto"/>
            <w:tcBorders>
              <w:top w:val="nil"/>
              <w:left w:val="nil"/>
              <w:bottom w:val="nil"/>
              <w:right w:val="nil"/>
            </w:tcBorders>
            <w:vAlign w:val="center"/>
          </w:tcPr>
          <w:p>
            <w:pPr>
              <w:jc w:val="center"/>
              <w:rPr>
                <w:rFonts w:ascii="Times New Roman" w:hAnsi="Times New Roman" w:cs="Times New Roman"/>
                <w:sz w:val="20"/>
                <w:lang w:val="en-US"/>
              </w:rPr>
            </w:pPr>
            <w:r>
              <w:rPr>
                <w:rFonts w:ascii="Times New Roman" w:hAnsi="Times New Roman" w:cs="Times New Roman"/>
                <w:sz w:val="20"/>
                <w:lang w:val="en-US"/>
              </w:rPr>
              <w:t>1</w:t>
            </w:r>
          </w:p>
        </w:tc>
        <w:tc>
          <w:tcPr>
            <w:tcW w:w="0" w:type="auto"/>
            <w:tcBorders>
              <w:top w:val="nil"/>
              <w:left w:val="nil"/>
              <w:bottom w:val="nil"/>
              <w:right w:val="nil"/>
            </w:tcBorders>
            <w:vAlign w:val="center"/>
          </w:tcPr>
          <w:p>
            <w:pPr>
              <w:jc w:val="center"/>
              <w:rPr>
                <w:rFonts w:ascii="Times New Roman" w:hAnsi="Times New Roman" w:cs="Times New Roman"/>
                <w:sz w:val="20"/>
                <w:lang w:val="en-US"/>
              </w:rPr>
            </w:pPr>
            <w:r>
              <w:rPr>
                <w:rFonts w:ascii="Times New Roman" w:hAnsi="Times New Roman" w:cs="Times New Roman"/>
                <w:sz w:val="20"/>
                <w:lang w:val="en-US"/>
              </w:rPr>
              <w:t>49</w:t>
            </w:r>
          </w:p>
        </w:tc>
        <w:tc>
          <w:tcPr>
            <w:tcW w:w="0" w:type="auto"/>
            <w:tcBorders>
              <w:top w:val="nil"/>
              <w:left w:val="nil"/>
              <w:bottom w:val="nil"/>
            </w:tcBorders>
            <w:vAlign w:val="center"/>
          </w:tcPr>
          <w:p>
            <w:pPr>
              <w:jc w:val="center"/>
              <w:rPr>
                <w:rFonts w:ascii="Times New Roman" w:hAnsi="Times New Roman" w:cs="Times New Roman"/>
                <w:sz w:val="20"/>
                <w:lang w:val="en-US"/>
              </w:rPr>
            </w:pPr>
            <w:r>
              <w:rPr>
                <w:rFonts w:ascii="Times New Roman" w:hAnsi="Times New Roman" w:cs="Times New Roman"/>
                <w:sz w:val="20"/>
                <w:lang w:val="en-US"/>
              </w:rPr>
              <w:t>1</w:t>
            </w:r>
          </w:p>
        </w:tc>
      </w:tr>
      <w:tr>
        <w:tc>
          <w:tcPr>
            <w:tcW w:w="0" w:type="auto"/>
            <w:gridSpan w:val="2"/>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Altitude (m)</w:t>
            </w:r>
          </w:p>
        </w:tc>
        <w:tc>
          <w:tcPr>
            <w:tcW w:w="0" w:type="auto"/>
            <w:tcBorders>
              <w:top w:val="nil"/>
              <w:left w:val="nil"/>
              <w:bottom w:val="nil"/>
              <w:right w:val="nil"/>
            </w:tcBorders>
            <w:vAlign w:val="center"/>
          </w:tcPr>
          <w:p>
            <w:pPr>
              <w:jc w:val="center"/>
              <w:rPr>
                <w:rFonts w:ascii="Times New Roman" w:hAnsi="Times New Roman" w:cs="Times New Roman"/>
                <w:sz w:val="20"/>
                <w:lang w:val="en-US"/>
              </w:rPr>
            </w:pPr>
            <w:r>
              <w:rPr>
                <w:rFonts w:ascii="Times New Roman" w:hAnsi="Times New Roman" w:cs="Times New Roman"/>
                <w:sz w:val="20"/>
                <w:lang w:val="en-US"/>
              </w:rPr>
              <w:t>673</w:t>
            </w:r>
          </w:p>
        </w:tc>
        <w:tc>
          <w:tcPr>
            <w:tcW w:w="0" w:type="auto"/>
            <w:tcBorders>
              <w:top w:val="nil"/>
              <w:left w:val="nil"/>
              <w:bottom w:val="nil"/>
              <w:right w:val="nil"/>
            </w:tcBorders>
            <w:vAlign w:val="center"/>
          </w:tcPr>
          <w:p>
            <w:pPr>
              <w:jc w:val="center"/>
              <w:rPr>
                <w:rFonts w:ascii="Times New Roman" w:hAnsi="Times New Roman" w:cs="Times New Roman"/>
                <w:sz w:val="20"/>
                <w:lang w:val="en-US"/>
              </w:rPr>
            </w:pPr>
            <w:r>
              <w:rPr>
                <w:rFonts w:ascii="Times New Roman" w:hAnsi="Times New Roman" w:cs="Times New Roman"/>
                <w:sz w:val="20"/>
                <w:lang w:val="en-US"/>
              </w:rPr>
              <w:t>389</w:t>
            </w:r>
          </w:p>
        </w:tc>
        <w:tc>
          <w:tcPr>
            <w:tcW w:w="0" w:type="auto"/>
            <w:tcBorders>
              <w:top w:val="nil"/>
              <w:left w:val="nil"/>
              <w:bottom w:val="nil"/>
              <w:right w:val="nil"/>
            </w:tcBorders>
            <w:vAlign w:val="center"/>
          </w:tcPr>
          <w:p>
            <w:pPr>
              <w:jc w:val="center"/>
              <w:rPr>
                <w:rFonts w:ascii="Times New Roman" w:hAnsi="Times New Roman" w:cs="Times New Roman"/>
                <w:sz w:val="20"/>
                <w:lang w:val="en-US"/>
              </w:rPr>
            </w:pPr>
            <w:r>
              <w:rPr>
                <w:rFonts w:ascii="Times New Roman" w:hAnsi="Times New Roman" w:cs="Times New Roman"/>
                <w:sz w:val="20"/>
                <w:lang w:val="en-US"/>
              </w:rPr>
              <w:t>723</w:t>
            </w:r>
          </w:p>
        </w:tc>
        <w:tc>
          <w:tcPr>
            <w:tcW w:w="0" w:type="auto"/>
            <w:tcBorders>
              <w:top w:val="nil"/>
              <w:left w:val="nil"/>
              <w:bottom w:val="nil"/>
            </w:tcBorders>
            <w:vAlign w:val="center"/>
          </w:tcPr>
          <w:p>
            <w:pPr>
              <w:jc w:val="center"/>
              <w:rPr>
                <w:rFonts w:ascii="Times New Roman" w:hAnsi="Times New Roman" w:cs="Times New Roman"/>
                <w:sz w:val="20"/>
                <w:lang w:val="en-US"/>
              </w:rPr>
            </w:pPr>
            <w:r>
              <w:rPr>
                <w:rFonts w:ascii="Times New Roman" w:hAnsi="Times New Roman" w:cs="Times New Roman"/>
                <w:sz w:val="20"/>
                <w:lang w:val="en-US"/>
              </w:rPr>
              <w:t>564</w:t>
            </w:r>
          </w:p>
        </w:tc>
      </w:tr>
      <w:tr>
        <w:tc>
          <w:tcPr>
            <w:tcW w:w="0" w:type="auto"/>
            <w:vMerge w:val="restart"/>
            <w:tcBorders>
              <w:top w:val="nil"/>
              <w:left w:val="single" w:sz="4" w:space="0" w:color="auto"/>
              <w:bottom w:val="nil"/>
              <w:right w:val="nil"/>
            </w:tcBorders>
            <w:vAlign w:val="center"/>
          </w:tcPr>
          <w:p>
            <w:pPr>
              <w:rPr>
                <w:rFonts w:ascii="Times New Roman" w:hAnsi="Times New Roman" w:cs="Times New Roman"/>
                <w:sz w:val="20"/>
                <w:lang w:val="en-US"/>
              </w:rPr>
            </w:pPr>
            <w:r>
              <w:rPr>
                <w:rFonts w:ascii="Times New Roman" w:hAnsi="Times New Roman" w:cs="Times New Roman"/>
                <w:sz w:val="20"/>
                <w:lang w:val="en-US"/>
              </w:rPr>
              <w:t>% by soil fertility (%)</w:t>
            </w:r>
          </w:p>
        </w:tc>
        <w:tc>
          <w:tcPr>
            <w:tcW w:w="0" w:type="auto"/>
            <w:tcBorders>
              <w:top w:val="nil"/>
              <w:left w:val="nil"/>
              <w:bottom w:val="nil"/>
              <w:right w:val="nil"/>
            </w:tcBorders>
          </w:tcPr>
          <w:p>
            <w:pPr>
              <w:rPr>
                <w:rFonts w:ascii="Times New Roman" w:hAnsi="Times New Roman" w:cs="Times New Roman"/>
                <w:i/>
                <w:sz w:val="20"/>
                <w:lang w:val="en-US"/>
              </w:rPr>
            </w:pPr>
            <w:r>
              <w:rPr>
                <w:rFonts w:ascii="Times New Roman" w:hAnsi="Times New Roman" w:cs="Times New Roman"/>
                <w:i/>
                <w:sz w:val="20"/>
                <w:lang w:val="en-US"/>
              </w:rPr>
              <w:t xml:space="preserve">high </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77</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57</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81</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60</w:t>
            </w:r>
          </w:p>
        </w:tc>
      </w:tr>
      <w:tr>
        <w:tc>
          <w:tcPr>
            <w:tcW w:w="0" w:type="auto"/>
            <w:vMerge/>
            <w:tcBorders>
              <w:top w:val="nil"/>
              <w:left w:val="single" w:sz="4" w:space="0" w:color="auto"/>
              <w:bottom w:val="single" w:sz="4" w:space="0" w:color="auto"/>
              <w:right w:val="nil"/>
            </w:tcBorders>
          </w:tcPr>
          <w:p>
            <w:pPr>
              <w:rPr>
                <w:rFonts w:ascii="Times New Roman" w:hAnsi="Times New Roman" w:cs="Times New Roman"/>
                <w:sz w:val="20"/>
                <w:lang w:val="en-US"/>
              </w:rPr>
            </w:pPr>
          </w:p>
        </w:tc>
        <w:tc>
          <w:tcPr>
            <w:tcW w:w="0" w:type="auto"/>
            <w:tcBorders>
              <w:top w:val="nil"/>
              <w:left w:val="nil"/>
              <w:bottom w:val="nil"/>
              <w:right w:val="nil"/>
            </w:tcBorders>
          </w:tcPr>
          <w:p>
            <w:pPr>
              <w:rPr>
                <w:rFonts w:ascii="Times New Roman" w:hAnsi="Times New Roman" w:cs="Times New Roman"/>
                <w:i/>
                <w:sz w:val="20"/>
                <w:lang w:val="en-US"/>
              </w:rPr>
            </w:pPr>
            <w:r>
              <w:rPr>
                <w:rFonts w:ascii="Times New Roman" w:hAnsi="Times New Roman" w:cs="Times New Roman"/>
                <w:i/>
                <w:sz w:val="20"/>
                <w:lang w:val="en-US"/>
              </w:rPr>
              <w:t xml:space="preserve">medium </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21</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12</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16</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35</w:t>
            </w:r>
          </w:p>
        </w:tc>
      </w:tr>
      <w:tr>
        <w:tc>
          <w:tcPr>
            <w:tcW w:w="0" w:type="auto"/>
            <w:vMerge/>
            <w:tcBorders>
              <w:top w:val="single" w:sz="4" w:space="0" w:color="auto"/>
              <w:left w:val="single" w:sz="4" w:space="0" w:color="auto"/>
              <w:bottom w:val="single" w:sz="4" w:space="0" w:color="auto"/>
              <w:right w:val="nil"/>
            </w:tcBorders>
          </w:tcPr>
          <w:p>
            <w:pPr>
              <w:rPr>
                <w:rFonts w:ascii="Times New Roman" w:hAnsi="Times New Roman" w:cs="Times New Roman"/>
                <w:sz w:val="20"/>
                <w:lang w:val="en-US"/>
              </w:rPr>
            </w:pPr>
          </w:p>
        </w:tc>
        <w:tc>
          <w:tcPr>
            <w:tcW w:w="0" w:type="auto"/>
            <w:tcBorders>
              <w:top w:val="nil"/>
              <w:left w:val="nil"/>
              <w:bottom w:val="single" w:sz="4" w:space="0" w:color="auto"/>
              <w:right w:val="nil"/>
            </w:tcBorders>
          </w:tcPr>
          <w:p>
            <w:pPr>
              <w:rPr>
                <w:rFonts w:ascii="Times New Roman" w:hAnsi="Times New Roman" w:cs="Times New Roman"/>
                <w:i/>
                <w:sz w:val="20"/>
                <w:lang w:val="en-US"/>
              </w:rPr>
            </w:pPr>
            <w:r>
              <w:rPr>
                <w:rFonts w:ascii="Times New Roman" w:hAnsi="Times New Roman" w:cs="Times New Roman"/>
                <w:i/>
                <w:sz w:val="20"/>
                <w:lang w:val="en-US"/>
              </w:rPr>
              <w:t xml:space="preserve">low </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1.8</w:t>
            </w:r>
          </w:p>
        </w:tc>
        <w:tc>
          <w:tcPr>
            <w:tcW w:w="0" w:type="auto"/>
            <w:tcBorders>
              <w:top w:val="nil"/>
              <w:left w:val="nil"/>
              <w:bottom w:val="single" w:sz="4" w:space="0" w:color="auto"/>
            </w:tcBorders>
          </w:tcPr>
          <w:p>
            <w:pPr>
              <w:jc w:val="center"/>
              <w:rPr>
                <w:rFonts w:ascii="Times New Roman" w:hAnsi="Times New Roman" w:cs="Times New Roman"/>
                <w:sz w:val="20"/>
                <w:lang w:val="en-US"/>
              </w:rPr>
            </w:pPr>
            <w:r>
              <w:rPr>
                <w:rFonts w:ascii="Times New Roman" w:hAnsi="Times New Roman" w:cs="Times New Roman"/>
                <w:sz w:val="20"/>
                <w:lang w:val="en-US"/>
              </w:rPr>
              <w:t>0.1</w:t>
            </w:r>
          </w:p>
        </w:tc>
      </w:tr>
      <w:tr>
        <w:tc>
          <w:tcPr>
            <w:tcW w:w="0" w:type="auto"/>
            <w:gridSpan w:val="6"/>
            <w:shd w:val="clear" w:color="auto" w:fill="EEECE1" w:themeFill="background2"/>
          </w:tcPr>
          <w:p>
            <w:pPr>
              <w:rPr>
                <w:rFonts w:ascii="Times New Roman" w:hAnsi="Times New Roman" w:cs="Times New Roman"/>
                <w:b/>
                <w:i/>
                <w:sz w:val="20"/>
                <w:lang w:val="en-US"/>
              </w:rPr>
            </w:pPr>
            <w:r>
              <w:rPr>
                <w:rFonts w:ascii="Times New Roman" w:hAnsi="Times New Roman" w:cs="Times New Roman"/>
                <w:b/>
                <w:i/>
                <w:sz w:val="20"/>
                <w:lang w:val="en-US"/>
              </w:rPr>
              <w:t>Crop level</w:t>
            </w:r>
          </w:p>
        </w:tc>
      </w:tr>
      <w:tr>
        <w:tc>
          <w:tcPr>
            <w:tcW w:w="0" w:type="auto"/>
            <w:vMerge w:val="restart"/>
            <w:vAlign w:val="center"/>
          </w:tcPr>
          <w:p>
            <w:pPr>
              <w:rPr>
                <w:rFonts w:ascii="Times New Roman" w:hAnsi="Times New Roman" w:cs="Times New Roman"/>
                <w:sz w:val="20"/>
                <w:lang w:val="en-US"/>
              </w:rPr>
            </w:pPr>
            <w:r>
              <w:rPr>
                <w:rFonts w:ascii="Times New Roman" w:hAnsi="Times New Roman" w:cs="Times New Roman"/>
                <w:sz w:val="20"/>
                <w:lang w:val="en-US"/>
              </w:rPr>
              <w:t>Crop pattern (ha)</w:t>
            </w:r>
          </w:p>
          <w:p>
            <w:pPr>
              <w:rPr>
                <w:rFonts w:ascii="Times New Roman" w:hAnsi="Times New Roman" w:cs="Times New Roman"/>
                <w:sz w:val="20"/>
                <w:lang w:val="en-US"/>
              </w:rPr>
            </w:pPr>
          </w:p>
        </w:tc>
        <w:tc>
          <w:tcPr>
            <w:tcW w:w="0" w:type="auto"/>
            <w:tcBorders>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Wheat</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2.3</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11.8</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w:t>
            </w:r>
          </w:p>
        </w:tc>
        <w:tc>
          <w:tcPr>
            <w:tcW w:w="0" w:type="auto"/>
            <w:tcBorders>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5</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Barley</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5.8</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1.5</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2.5</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Fababean</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3.8</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4.2</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6.2</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4.2</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Chickpea</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4.6</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6.8</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Onion</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1.5</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1.8</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2</w:t>
            </w:r>
          </w:p>
        </w:tc>
      </w:tr>
      <w:tr>
        <w:tc>
          <w:tcPr>
            <w:tcW w:w="0" w:type="auto"/>
            <w:vMerge/>
            <w:vAlign w:val="center"/>
          </w:tcPr>
          <w:p>
            <w:pPr>
              <w:rPr>
                <w:rFonts w:ascii="Times New Roman" w:hAnsi="Times New Roman" w:cs="Times New Roman"/>
                <w:sz w:val="20"/>
                <w:lang w:val="en-US"/>
              </w:rPr>
            </w:pPr>
          </w:p>
        </w:tc>
        <w:tc>
          <w:tcPr>
            <w:tcW w:w="0" w:type="auto"/>
            <w:tcBorders>
              <w:top w:val="nil"/>
              <w:bottom w:val="single" w:sz="4" w:space="0" w:color="auto"/>
              <w:right w:val="nil"/>
            </w:tcBorders>
          </w:tcPr>
          <w:p>
            <w:pPr>
              <w:rPr>
                <w:rFonts w:ascii="Times New Roman" w:hAnsi="Times New Roman" w:cs="Times New Roman"/>
                <w:sz w:val="20"/>
                <w:lang w:val="en-US"/>
              </w:rPr>
            </w:pPr>
            <w:r>
              <w:rPr>
                <w:rFonts w:ascii="Times New Roman" w:hAnsi="Times New Roman" w:cs="Times New Roman"/>
                <w:sz w:val="20"/>
                <w:lang w:val="en-US"/>
              </w:rPr>
              <w:t>Potato</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2.2</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1.8</w:t>
            </w:r>
          </w:p>
        </w:tc>
        <w:tc>
          <w:tcPr>
            <w:tcW w:w="0" w:type="auto"/>
            <w:tcBorders>
              <w:top w:val="nil"/>
              <w:left w:val="nil"/>
              <w:bottom w:val="single" w:sz="4" w:space="0" w:color="auto"/>
            </w:tcBorders>
          </w:tcPr>
          <w:p>
            <w:pPr>
              <w:jc w:val="center"/>
              <w:rPr>
                <w:rFonts w:ascii="Times New Roman" w:hAnsi="Times New Roman" w:cs="Times New Roman"/>
                <w:sz w:val="20"/>
                <w:lang w:val="en-US"/>
              </w:rPr>
            </w:pPr>
            <w:r>
              <w:rPr>
                <w:rFonts w:ascii="Times New Roman" w:hAnsi="Times New Roman" w:cs="Times New Roman"/>
                <w:sz w:val="20"/>
                <w:lang w:val="en-US"/>
              </w:rPr>
              <w:t>4.2</w:t>
            </w:r>
          </w:p>
        </w:tc>
      </w:tr>
      <w:tr>
        <w:tc>
          <w:tcPr>
            <w:tcW w:w="0" w:type="auto"/>
            <w:vMerge w:val="restart"/>
            <w:vAlign w:val="center"/>
          </w:tcPr>
          <w:p>
            <w:pPr>
              <w:rPr>
                <w:rFonts w:ascii="Times New Roman" w:hAnsi="Times New Roman" w:cs="Times New Roman"/>
                <w:sz w:val="20"/>
                <w:lang w:val="en-US"/>
              </w:rPr>
            </w:pPr>
            <w:r>
              <w:rPr>
                <w:rFonts w:ascii="Times New Roman" w:hAnsi="Times New Roman" w:cs="Times New Roman"/>
                <w:sz w:val="20"/>
                <w:lang w:val="en-US"/>
              </w:rPr>
              <w:t>Yield (t/ha)</w:t>
            </w:r>
          </w:p>
          <w:p>
            <w:pPr>
              <w:rPr>
                <w:rFonts w:ascii="Times New Roman" w:hAnsi="Times New Roman" w:cs="Times New Roman"/>
                <w:sz w:val="20"/>
                <w:lang w:val="en-US"/>
              </w:rPr>
            </w:pPr>
          </w:p>
        </w:tc>
        <w:tc>
          <w:tcPr>
            <w:tcW w:w="0" w:type="auto"/>
            <w:tcBorders>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Wheat</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3.5</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3.8</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3.3</w:t>
            </w:r>
          </w:p>
        </w:tc>
        <w:tc>
          <w:tcPr>
            <w:tcW w:w="0" w:type="auto"/>
            <w:tcBorders>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3.2</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Barley</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3.7</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3.6</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3.6</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Fababean</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2.3</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2.1</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2.0</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Chickpea</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1.9</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0.6</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Onion</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48.3</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45.3</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47.8</w:t>
            </w:r>
          </w:p>
        </w:tc>
      </w:tr>
      <w:tr>
        <w:tc>
          <w:tcPr>
            <w:tcW w:w="0" w:type="auto"/>
            <w:vMerge/>
            <w:vAlign w:val="center"/>
          </w:tcPr>
          <w:p>
            <w:pPr>
              <w:rPr>
                <w:rFonts w:ascii="Times New Roman" w:hAnsi="Times New Roman" w:cs="Times New Roman"/>
                <w:sz w:val="20"/>
                <w:lang w:val="en-US"/>
              </w:rPr>
            </w:pPr>
          </w:p>
        </w:tc>
        <w:tc>
          <w:tcPr>
            <w:tcW w:w="0" w:type="auto"/>
            <w:tcBorders>
              <w:top w:val="nil"/>
              <w:bottom w:val="single" w:sz="4" w:space="0" w:color="auto"/>
              <w:right w:val="nil"/>
            </w:tcBorders>
          </w:tcPr>
          <w:p>
            <w:pPr>
              <w:rPr>
                <w:rFonts w:ascii="Times New Roman" w:hAnsi="Times New Roman" w:cs="Times New Roman"/>
                <w:sz w:val="20"/>
                <w:lang w:val="en-US"/>
              </w:rPr>
            </w:pPr>
            <w:r>
              <w:rPr>
                <w:rFonts w:ascii="Times New Roman" w:hAnsi="Times New Roman" w:cs="Times New Roman"/>
                <w:sz w:val="20"/>
                <w:lang w:val="en-US"/>
              </w:rPr>
              <w:t>Potato</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33.9</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33.0</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31.8</w:t>
            </w:r>
          </w:p>
        </w:tc>
        <w:tc>
          <w:tcPr>
            <w:tcW w:w="0" w:type="auto"/>
            <w:tcBorders>
              <w:top w:val="nil"/>
              <w:left w:val="nil"/>
              <w:bottom w:val="single" w:sz="4" w:space="0" w:color="auto"/>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r>
      <w:tr>
        <w:tc>
          <w:tcPr>
            <w:tcW w:w="0" w:type="auto"/>
            <w:vMerge w:val="restart"/>
            <w:vAlign w:val="center"/>
          </w:tcPr>
          <w:p>
            <w:pPr>
              <w:rPr>
                <w:rFonts w:ascii="Times New Roman" w:hAnsi="Times New Roman" w:cs="Times New Roman"/>
                <w:sz w:val="20"/>
                <w:lang w:val="en-US"/>
              </w:rPr>
            </w:pPr>
            <w:r>
              <w:rPr>
                <w:rFonts w:ascii="Times New Roman" w:hAnsi="Times New Roman" w:cs="Times New Roman"/>
                <w:sz w:val="20"/>
                <w:lang w:val="en-US"/>
              </w:rPr>
              <w:t>Irrigation (m3/ha)</w:t>
            </w:r>
          </w:p>
          <w:p>
            <w:pPr>
              <w:rPr>
                <w:rFonts w:ascii="Times New Roman" w:hAnsi="Times New Roman" w:cs="Times New Roman"/>
                <w:sz w:val="20"/>
                <w:lang w:val="en-US"/>
              </w:rPr>
            </w:pPr>
          </w:p>
        </w:tc>
        <w:tc>
          <w:tcPr>
            <w:tcW w:w="0" w:type="auto"/>
            <w:tcBorders>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Wheat</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152</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485</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231</w:t>
            </w:r>
          </w:p>
        </w:tc>
        <w:tc>
          <w:tcPr>
            <w:tcW w:w="0" w:type="auto"/>
            <w:tcBorders>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401</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Barley</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1.8</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3.5</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Fababean</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663.9</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110.6</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161.8</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Chickpea</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Onion</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669</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470.4</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441.9</w:t>
            </w:r>
          </w:p>
        </w:tc>
      </w:tr>
      <w:tr>
        <w:tc>
          <w:tcPr>
            <w:tcW w:w="0" w:type="auto"/>
            <w:vMerge/>
            <w:vAlign w:val="center"/>
          </w:tcPr>
          <w:p>
            <w:pPr>
              <w:rPr>
                <w:rFonts w:ascii="Times New Roman" w:hAnsi="Times New Roman" w:cs="Times New Roman"/>
                <w:sz w:val="20"/>
                <w:lang w:val="en-US"/>
              </w:rPr>
            </w:pPr>
          </w:p>
        </w:tc>
        <w:tc>
          <w:tcPr>
            <w:tcW w:w="0" w:type="auto"/>
            <w:tcBorders>
              <w:top w:val="nil"/>
              <w:bottom w:val="single" w:sz="4" w:space="0" w:color="auto"/>
              <w:right w:val="nil"/>
            </w:tcBorders>
          </w:tcPr>
          <w:p>
            <w:pPr>
              <w:rPr>
                <w:rFonts w:ascii="Times New Roman" w:hAnsi="Times New Roman" w:cs="Times New Roman"/>
                <w:sz w:val="20"/>
                <w:lang w:val="en-US"/>
              </w:rPr>
            </w:pPr>
            <w:r>
              <w:rPr>
                <w:rFonts w:ascii="Times New Roman" w:hAnsi="Times New Roman" w:cs="Times New Roman"/>
                <w:sz w:val="20"/>
                <w:lang w:val="en-US"/>
              </w:rPr>
              <w:t>Potato</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2132.8</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1575.4</w:t>
            </w:r>
          </w:p>
        </w:tc>
        <w:tc>
          <w:tcPr>
            <w:tcW w:w="0" w:type="auto"/>
            <w:tcBorders>
              <w:top w:val="nil"/>
              <w:left w:val="nil"/>
              <w:bottom w:val="single" w:sz="4" w:space="0" w:color="auto"/>
            </w:tcBorders>
          </w:tcPr>
          <w:p>
            <w:pPr>
              <w:jc w:val="center"/>
              <w:rPr>
                <w:rFonts w:ascii="Times New Roman" w:hAnsi="Times New Roman" w:cs="Times New Roman"/>
                <w:sz w:val="20"/>
                <w:lang w:val="en-US"/>
              </w:rPr>
            </w:pPr>
            <w:r>
              <w:rPr>
                <w:rFonts w:ascii="Times New Roman" w:hAnsi="Times New Roman" w:cs="Times New Roman"/>
                <w:sz w:val="20"/>
                <w:lang w:val="en-US"/>
              </w:rPr>
              <w:t>2710</w:t>
            </w:r>
          </w:p>
        </w:tc>
      </w:tr>
      <w:tr>
        <w:tc>
          <w:tcPr>
            <w:tcW w:w="0" w:type="auto"/>
            <w:vMerge w:val="restart"/>
            <w:vAlign w:val="center"/>
          </w:tcPr>
          <w:p>
            <w:pPr>
              <w:rPr>
                <w:rFonts w:ascii="Times New Roman" w:hAnsi="Times New Roman" w:cs="Times New Roman"/>
                <w:sz w:val="20"/>
                <w:lang w:val="en-US"/>
              </w:rPr>
            </w:pPr>
            <w:r>
              <w:rPr>
                <w:rFonts w:ascii="Times New Roman" w:hAnsi="Times New Roman" w:cs="Times New Roman"/>
                <w:sz w:val="20"/>
                <w:lang w:val="en-US"/>
              </w:rPr>
              <w:t>Nitrogen (kg/ha)</w:t>
            </w:r>
          </w:p>
          <w:p>
            <w:pPr>
              <w:rPr>
                <w:rFonts w:ascii="Times New Roman" w:hAnsi="Times New Roman" w:cs="Times New Roman"/>
                <w:sz w:val="20"/>
                <w:lang w:val="en-US"/>
              </w:rPr>
            </w:pPr>
          </w:p>
        </w:tc>
        <w:tc>
          <w:tcPr>
            <w:tcW w:w="0" w:type="auto"/>
            <w:tcBorders>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Wheat</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95.5</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83.9</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83.9</w:t>
            </w:r>
          </w:p>
        </w:tc>
        <w:tc>
          <w:tcPr>
            <w:tcW w:w="0" w:type="auto"/>
            <w:tcBorders>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78.7</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Barley</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32.8</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56.4</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45</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Fababean</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65.6</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28.5</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49.4</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18</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Chickpea</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14.7</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15.67</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Onion</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182.2</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132.7</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127.7</w:t>
            </w:r>
          </w:p>
        </w:tc>
      </w:tr>
      <w:tr>
        <w:tc>
          <w:tcPr>
            <w:tcW w:w="0" w:type="auto"/>
            <w:vMerge/>
            <w:vAlign w:val="center"/>
          </w:tcPr>
          <w:p>
            <w:pPr>
              <w:rPr>
                <w:rFonts w:ascii="Times New Roman" w:hAnsi="Times New Roman" w:cs="Times New Roman"/>
                <w:sz w:val="20"/>
                <w:lang w:val="en-US"/>
              </w:rPr>
            </w:pPr>
          </w:p>
        </w:tc>
        <w:tc>
          <w:tcPr>
            <w:tcW w:w="0" w:type="auto"/>
            <w:tcBorders>
              <w:top w:val="nil"/>
              <w:bottom w:val="single" w:sz="4" w:space="0" w:color="auto"/>
              <w:right w:val="nil"/>
            </w:tcBorders>
          </w:tcPr>
          <w:p>
            <w:pPr>
              <w:rPr>
                <w:rFonts w:ascii="Times New Roman" w:hAnsi="Times New Roman" w:cs="Times New Roman"/>
                <w:sz w:val="20"/>
                <w:lang w:val="en-US"/>
              </w:rPr>
            </w:pPr>
            <w:r>
              <w:rPr>
                <w:rFonts w:ascii="Times New Roman" w:hAnsi="Times New Roman" w:cs="Times New Roman"/>
                <w:sz w:val="20"/>
                <w:lang w:val="en-US"/>
              </w:rPr>
              <w:t>Potato</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175</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173.1</w:t>
            </w:r>
          </w:p>
        </w:tc>
        <w:tc>
          <w:tcPr>
            <w:tcW w:w="0" w:type="auto"/>
            <w:tcBorders>
              <w:top w:val="nil"/>
              <w:left w:val="nil"/>
              <w:bottom w:val="single" w:sz="4" w:space="0" w:color="auto"/>
            </w:tcBorders>
          </w:tcPr>
          <w:p>
            <w:pPr>
              <w:jc w:val="center"/>
              <w:rPr>
                <w:rFonts w:ascii="Times New Roman" w:hAnsi="Times New Roman" w:cs="Times New Roman"/>
                <w:sz w:val="20"/>
                <w:lang w:val="en-US"/>
              </w:rPr>
            </w:pPr>
            <w:r>
              <w:rPr>
                <w:rFonts w:ascii="Times New Roman" w:hAnsi="Times New Roman" w:cs="Times New Roman"/>
                <w:sz w:val="20"/>
                <w:lang w:val="en-US"/>
              </w:rPr>
              <w:t>164.2</w:t>
            </w:r>
          </w:p>
        </w:tc>
      </w:tr>
      <w:tr>
        <w:tc>
          <w:tcPr>
            <w:tcW w:w="0" w:type="auto"/>
            <w:vMerge w:val="restart"/>
            <w:vAlign w:val="center"/>
          </w:tcPr>
          <w:p>
            <w:pPr>
              <w:rPr>
                <w:rFonts w:ascii="Times New Roman" w:hAnsi="Times New Roman" w:cs="Times New Roman"/>
                <w:sz w:val="20"/>
                <w:lang w:val="en-US"/>
              </w:rPr>
            </w:pPr>
            <w:r>
              <w:rPr>
                <w:rFonts w:ascii="Times New Roman" w:hAnsi="Times New Roman" w:cs="Times New Roman"/>
                <w:sz w:val="20"/>
                <w:lang w:val="en-US"/>
              </w:rPr>
              <w:t>Labour (d/ha)</w:t>
            </w:r>
          </w:p>
          <w:p>
            <w:pPr>
              <w:rPr>
                <w:rFonts w:ascii="Times New Roman" w:hAnsi="Times New Roman" w:cs="Times New Roman"/>
                <w:sz w:val="20"/>
                <w:lang w:val="en-US"/>
              </w:rPr>
            </w:pPr>
          </w:p>
        </w:tc>
        <w:tc>
          <w:tcPr>
            <w:tcW w:w="0" w:type="auto"/>
            <w:tcBorders>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Wheat</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18</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5</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13.4</w:t>
            </w:r>
          </w:p>
        </w:tc>
        <w:tc>
          <w:tcPr>
            <w:tcW w:w="0" w:type="auto"/>
            <w:tcBorders>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7.1</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Barley</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8.4</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5</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13.1</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7.3</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Fababean</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21.4</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3.5</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9</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8.4</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Chickpea</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12.4</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6</w:t>
            </w:r>
          </w:p>
        </w:tc>
      </w:tr>
      <w:tr>
        <w:tc>
          <w:tcPr>
            <w:tcW w:w="0" w:type="auto"/>
            <w:vMerge/>
            <w:vAlign w:val="center"/>
          </w:tcPr>
          <w:p>
            <w:pPr>
              <w:rPr>
                <w:rFonts w:ascii="Times New Roman" w:hAnsi="Times New Roman" w:cs="Times New Roman"/>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Onion</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137.5</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88</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100.9</w:t>
            </w:r>
          </w:p>
        </w:tc>
      </w:tr>
      <w:tr>
        <w:tc>
          <w:tcPr>
            <w:tcW w:w="0" w:type="auto"/>
            <w:vMerge/>
            <w:vAlign w:val="center"/>
          </w:tcPr>
          <w:p>
            <w:pPr>
              <w:rPr>
                <w:rFonts w:ascii="Times New Roman" w:hAnsi="Times New Roman" w:cs="Times New Roman"/>
                <w:sz w:val="20"/>
                <w:lang w:val="en-US"/>
              </w:rPr>
            </w:pPr>
          </w:p>
        </w:tc>
        <w:tc>
          <w:tcPr>
            <w:tcW w:w="0" w:type="auto"/>
            <w:tcBorders>
              <w:top w:val="nil"/>
              <w:bottom w:val="single" w:sz="4" w:space="0" w:color="auto"/>
              <w:right w:val="nil"/>
            </w:tcBorders>
          </w:tcPr>
          <w:p>
            <w:pPr>
              <w:rPr>
                <w:rFonts w:ascii="Times New Roman" w:hAnsi="Times New Roman" w:cs="Times New Roman"/>
                <w:sz w:val="20"/>
                <w:lang w:val="en-US"/>
              </w:rPr>
            </w:pPr>
            <w:r>
              <w:rPr>
                <w:rFonts w:ascii="Times New Roman" w:hAnsi="Times New Roman" w:cs="Times New Roman"/>
                <w:sz w:val="20"/>
                <w:lang w:val="en-US"/>
              </w:rPr>
              <w:t>Potato</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133.7</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single" w:sz="4" w:space="0" w:color="auto"/>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108.8</w:t>
            </w:r>
          </w:p>
        </w:tc>
        <w:tc>
          <w:tcPr>
            <w:tcW w:w="0" w:type="auto"/>
            <w:tcBorders>
              <w:top w:val="nil"/>
              <w:left w:val="nil"/>
              <w:bottom w:val="single" w:sz="4" w:space="0" w:color="auto"/>
            </w:tcBorders>
          </w:tcPr>
          <w:p>
            <w:pPr>
              <w:jc w:val="center"/>
              <w:rPr>
                <w:rFonts w:ascii="Times New Roman" w:hAnsi="Times New Roman" w:cs="Times New Roman"/>
                <w:sz w:val="20"/>
                <w:lang w:val="en-US"/>
              </w:rPr>
            </w:pPr>
            <w:r>
              <w:rPr>
                <w:rFonts w:ascii="Times New Roman" w:hAnsi="Times New Roman" w:cs="Times New Roman"/>
                <w:sz w:val="20"/>
                <w:lang w:val="en-US"/>
              </w:rPr>
              <w:t>62.69</w:t>
            </w:r>
          </w:p>
        </w:tc>
      </w:tr>
      <w:tr>
        <w:tc>
          <w:tcPr>
            <w:tcW w:w="0" w:type="auto"/>
            <w:vMerge w:val="restart"/>
            <w:vAlign w:val="center"/>
          </w:tcPr>
          <w:p>
            <w:pPr>
              <w:rPr>
                <w:rFonts w:ascii="Times New Roman" w:hAnsi="Times New Roman" w:cs="Times New Roman"/>
                <w:sz w:val="20"/>
                <w:lang w:val="en-US"/>
              </w:rPr>
            </w:pPr>
            <w:r>
              <w:rPr>
                <w:rFonts w:ascii="Times New Roman" w:hAnsi="Times New Roman" w:cs="Times New Roman"/>
                <w:sz w:val="20"/>
                <w:lang w:val="en-US"/>
              </w:rPr>
              <w:t>Self-consumption (kg/capita)</w:t>
            </w:r>
          </w:p>
        </w:tc>
        <w:tc>
          <w:tcPr>
            <w:tcW w:w="0" w:type="auto"/>
            <w:tcBorders>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Wheat</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2.7</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6.8</w:t>
            </w:r>
          </w:p>
        </w:tc>
        <w:tc>
          <w:tcPr>
            <w:tcW w:w="0" w:type="auto"/>
            <w:tcBorders>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5.4</w:t>
            </w:r>
          </w:p>
        </w:tc>
        <w:tc>
          <w:tcPr>
            <w:tcW w:w="0" w:type="auto"/>
            <w:tcBorders>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4.7</w:t>
            </w:r>
          </w:p>
        </w:tc>
      </w:tr>
      <w:tr>
        <w:tc>
          <w:tcPr>
            <w:tcW w:w="0" w:type="auto"/>
            <w:vMerge/>
          </w:tcPr>
          <w:p>
            <w:pPr>
              <w:rPr>
                <w:rFonts w:ascii="Times New Roman" w:hAnsi="Times New Roman" w:cs="Times New Roman"/>
                <w:i/>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Barley</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2</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2.4</w:t>
            </w:r>
          </w:p>
        </w:tc>
      </w:tr>
      <w:tr>
        <w:tc>
          <w:tcPr>
            <w:tcW w:w="0" w:type="auto"/>
            <w:vMerge/>
          </w:tcPr>
          <w:p>
            <w:pPr>
              <w:rPr>
                <w:rFonts w:ascii="Times New Roman" w:hAnsi="Times New Roman" w:cs="Times New Roman"/>
                <w:i/>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Fababean</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0.2</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1</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0.7</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0.6</w:t>
            </w:r>
          </w:p>
        </w:tc>
      </w:tr>
      <w:tr>
        <w:tc>
          <w:tcPr>
            <w:tcW w:w="0" w:type="auto"/>
            <w:vMerge/>
          </w:tcPr>
          <w:p>
            <w:pPr>
              <w:rPr>
                <w:rFonts w:ascii="Times New Roman" w:hAnsi="Times New Roman" w:cs="Times New Roman"/>
                <w:i/>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Chickpea</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0.2</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0.7</w:t>
            </w:r>
          </w:p>
        </w:tc>
      </w:tr>
      <w:tr>
        <w:tc>
          <w:tcPr>
            <w:tcW w:w="0" w:type="auto"/>
            <w:vMerge/>
          </w:tcPr>
          <w:p>
            <w:pPr>
              <w:rPr>
                <w:rFonts w:ascii="Times New Roman" w:hAnsi="Times New Roman" w:cs="Times New Roman"/>
                <w:i/>
                <w:sz w:val="20"/>
                <w:lang w:val="en-US"/>
              </w:rPr>
            </w:pPr>
          </w:p>
        </w:tc>
        <w:tc>
          <w:tcPr>
            <w:tcW w:w="0" w:type="auto"/>
            <w:tcBorders>
              <w:top w:val="nil"/>
              <w:bottom w:val="nil"/>
              <w:right w:val="nil"/>
            </w:tcBorders>
          </w:tcPr>
          <w:p>
            <w:pPr>
              <w:rPr>
                <w:rFonts w:ascii="Times New Roman" w:hAnsi="Times New Roman" w:cs="Times New Roman"/>
                <w:sz w:val="20"/>
                <w:lang w:val="en-US"/>
              </w:rPr>
            </w:pPr>
            <w:r>
              <w:rPr>
                <w:rFonts w:ascii="Times New Roman" w:hAnsi="Times New Roman" w:cs="Times New Roman"/>
                <w:sz w:val="20"/>
                <w:lang w:val="en-US"/>
              </w:rPr>
              <w:t>Onion</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3.5</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bottom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0.2</w:t>
            </w:r>
          </w:p>
        </w:tc>
        <w:tc>
          <w:tcPr>
            <w:tcW w:w="0" w:type="auto"/>
            <w:tcBorders>
              <w:top w:val="nil"/>
              <w:left w:val="nil"/>
              <w:bottom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r>
      <w:tr>
        <w:tc>
          <w:tcPr>
            <w:tcW w:w="0" w:type="auto"/>
            <w:vMerge/>
          </w:tcPr>
          <w:p>
            <w:pPr>
              <w:rPr>
                <w:rFonts w:ascii="Times New Roman" w:hAnsi="Times New Roman" w:cs="Times New Roman"/>
                <w:i/>
                <w:sz w:val="20"/>
                <w:lang w:val="en-US"/>
              </w:rPr>
            </w:pPr>
          </w:p>
        </w:tc>
        <w:tc>
          <w:tcPr>
            <w:tcW w:w="0" w:type="auto"/>
            <w:tcBorders>
              <w:top w:val="nil"/>
              <w:right w:val="nil"/>
            </w:tcBorders>
          </w:tcPr>
          <w:p>
            <w:pPr>
              <w:rPr>
                <w:rFonts w:ascii="Times New Roman" w:hAnsi="Times New Roman" w:cs="Times New Roman"/>
                <w:sz w:val="20"/>
                <w:lang w:val="en-US"/>
              </w:rPr>
            </w:pPr>
            <w:r>
              <w:rPr>
                <w:rFonts w:ascii="Times New Roman" w:hAnsi="Times New Roman" w:cs="Times New Roman"/>
                <w:sz w:val="20"/>
                <w:lang w:val="en-US"/>
              </w:rPr>
              <w:t>Potato</w:t>
            </w:r>
          </w:p>
        </w:tc>
        <w:tc>
          <w:tcPr>
            <w:tcW w:w="0" w:type="auto"/>
            <w:tcBorders>
              <w:top w:val="nil"/>
              <w:left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0.3</w:t>
            </w:r>
          </w:p>
        </w:tc>
        <w:tc>
          <w:tcPr>
            <w:tcW w:w="0" w:type="auto"/>
            <w:tcBorders>
              <w:top w:val="nil"/>
              <w:left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c>
          <w:tcPr>
            <w:tcW w:w="0" w:type="auto"/>
            <w:tcBorders>
              <w:top w:val="nil"/>
              <w:left w:val="nil"/>
              <w:right w:val="nil"/>
            </w:tcBorders>
          </w:tcPr>
          <w:p>
            <w:pPr>
              <w:jc w:val="center"/>
              <w:rPr>
                <w:rFonts w:ascii="Times New Roman" w:hAnsi="Times New Roman" w:cs="Times New Roman"/>
                <w:sz w:val="20"/>
                <w:lang w:val="en-US"/>
              </w:rPr>
            </w:pPr>
            <w:r>
              <w:rPr>
                <w:rFonts w:ascii="Times New Roman" w:hAnsi="Times New Roman" w:cs="Times New Roman"/>
                <w:sz w:val="20"/>
                <w:lang w:val="en-US"/>
              </w:rPr>
              <w:t>0.5</w:t>
            </w:r>
          </w:p>
        </w:tc>
        <w:tc>
          <w:tcPr>
            <w:tcW w:w="0" w:type="auto"/>
            <w:tcBorders>
              <w:top w:val="nil"/>
              <w:left w:val="nil"/>
            </w:tcBorders>
          </w:tcPr>
          <w:p>
            <w:pPr>
              <w:jc w:val="center"/>
              <w:rPr>
                <w:rFonts w:ascii="Times New Roman" w:hAnsi="Times New Roman" w:cs="Times New Roman"/>
                <w:sz w:val="20"/>
                <w:lang w:val="en-US"/>
              </w:rPr>
            </w:pPr>
            <w:r>
              <w:rPr>
                <w:rFonts w:ascii="Times New Roman" w:hAnsi="Times New Roman" w:cs="Times New Roman"/>
                <w:sz w:val="20"/>
                <w:lang w:val="en-US"/>
              </w:rPr>
              <w:t>0</w:t>
            </w:r>
          </w:p>
        </w:tc>
      </w:tr>
    </w:tbl>
    <w:p>
      <w:pPr>
        <w:tabs>
          <w:tab w:val="left" w:pos="1404"/>
        </w:tabs>
        <w:rPr>
          <w:rFonts w:ascii="Times New Roman" w:eastAsia="SimSun" w:hAnsi="Times New Roman" w:cs="Times New Roman"/>
          <w:lang w:val="en-US" w:eastAsia="zh-CN" w:bidi="hi-IN"/>
        </w:rPr>
      </w:pPr>
    </w:p>
    <w:p>
      <w:pPr>
        <w:tabs>
          <w:tab w:val="left" w:pos="2926"/>
        </w:tabs>
        <w:jc w:val="both"/>
        <w:rPr>
          <w:rFonts w:ascii="Times New Roman" w:hAnsi="Times New Roman" w:cs="Times New Roman"/>
          <w:b/>
          <w:lang w:val="en-US"/>
        </w:rPr>
      </w:pPr>
      <w:r>
        <w:rPr>
          <w:rFonts w:ascii="Times New Roman" w:eastAsia="SimSun" w:hAnsi="Times New Roman" w:cs="Times New Roman"/>
          <w:lang w:val="en-US" w:eastAsia="zh-CN" w:bidi="hi-IN"/>
        </w:rPr>
        <w:br w:type="page"/>
      </w:r>
      <w:r>
        <w:rPr>
          <w:rFonts w:ascii="Times New Roman" w:hAnsi="Times New Roman" w:cs="Times New Roman"/>
          <w:b/>
          <w:lang w:val="en-US"/>
        </w:rPr>
        <w:lastRenderedPageBreak/>
        <w:t xml:space="preserve">Conclusions </w:t>
      </w:r>
    </w:p>
    <w:p>
      <w:pPr>
        <w:tabs>
          <w:tab w:val="left" w:pos="2926"/>
        </w:tabs>
        <w:jc w:val="both"/>
        <w:rPr>
          <w:rFonts w:ascii="Times New Roman" w:hAnsi="Times New Roman" w:cs="Times New Roman"/>
          <w:b/>
          <w:lang w:val="en-US"/>
        </w:rPr>
      </w:pPr>
    </w:p>
    <w:p>
      <w:pPr>
        <w:pStyle w:val="Standard"/>
        <w:tabs>
          <w:tab w:val="left" w:pos="0"/>
        </w:tabs>
        <w:spacing w:line="480" w:lineRule="auto"/>
        <w:jc w:val="both"/>
        <w:rPr>
          <w:rFonts w:cs="Times New Roman"/>
          <w:color w:val="000000" w:themeColor="text1"/>
        </w:rPr>
      </w:pPr>
      <w:r>
        <w:rPr>
          <w:rFonts w:cs="Times New Roman"/>
          <w:color w:val="000000" w:themeColor="text1"/>
        </w:rPr>
        <w:t xml:space="preserve">The purpose of the current study was to elaborate a household farm typology in order to identify and characterize the main factors affecting farming systems performance and efficiency. </w:t>
      </w:r>
      <w:r>
        <w:rPr>
          <w:rFonts w:cs="Times New Roman"/>
        </w:rPr>
        <w:t xml:space="preserve">This study shows that the use and magnitudes of production inputs and hence yield levels are highly variable among farms and crop types. </w:t>
      </w:r>
      <w:r>
        <w:rPr>
          <w:rFonts w:cs="Times New Roman"/>
          <w:color w:val="000000" w:themeColor="text1"/>
        </w:rPr>
        <w:t>The study found also that four distinct types of farms could be identified depending on the potential of the location, intensity of use of input (labour, water, nitrogen), types of crops cultivated, and farms’ objective/goal of production (market vs. subsistence).</w:t>
      </w:r>
    </w:p>
    <w:p>
      <w:pPr>
        <w:pStyle w:val="Standard"/>
        <w:tabs>
          <w:tab w:val="left" w:pos="0"/>
        </w:tabs>
        <w:spacing w:line="480" w:lineRule="auto"/>
        <w:jc w:val="both"/>
        <w:rPr>
          <w:rFonts w:cs="Times New Roman"/>
          <w:color w:val="000000" w:themeColor="text1"/>
        </w:rPr>
      </w:pPr>
    </w:p>
    <w:p>
      <w:pPr>
        <w:pStyle w:val="ListParagraph"/>
        <w:tabs>
          <w:tab w:val="left" w:pos="284"/>
        </w:tabs>
        <w:spacing w:line="480" w:lineRule="auto"/>
        <w:ind w:left="0"/>
        <w:jc w:val="both"/>
        <w:rPr>
          <w:rFonts w:ascii="Times New Roman" w:eastAsia="SimSun" w:hAnsi="Times New Roman" w:cs="Times New Roman"/>
          <w:color w:val="000000" w:themeColor="text1"/>
          <w:kern w:val="3"/>
          <w:lang w:val="en-GB" w:eastAsia="zh-CN" w:bidi="hi-IN"/>
        </w:rPr>
      </w:pPr>
      <w:r>
        <w:rPr>
          <w:rFonts w:ascii="Times New Roman" w:eastAsia="SimSun" w:hAnsi="Times New Roman" w:cs="Times New Roman"/>
          <w:color w:val="000000" w:themeColor="text1"/>
          <w:kern w:val="3"/>
          <w:lang w:val="en-GB" w:eastAsia="zh-CN" w:bidi="hi-IN"/>
        </w:rPr>
        <w:t xml:space="preserve">The first two classes of households are composed of traditional households which are widespread, in the relatively fertile and deep soils in the plain. These farms cultivate rainfed cereal crops (mainly wheat and barley) in rotation with legumes (faba beans and chickpeas). They are mainly located in the plains with soils of medium to high fertility. Depending on the type of crops and the goal of the production, technical efficiency is variable with regard to the production factors of nitrogen, irrigation water and total labour.. </w:t>
      </w:r>
    </w:p>
    <w:p>
      <w:pPr>
        <w:pStyle w:val="Standard"/>
        <w:tabs>
          <w:tab w:val="left" w:pos="0"/>
        </w:tabs>
        <w:spacing w:line="480" w:lineRule="auto"/>
        <w:jc w:val="both"/>
        <w:rPr>
          <w:rFonts w:cs="Times New Roman"/>
          <w:color w:val="000000" w:themeColor="text1"/>
        </w:rPr>
      </w:pPr>
      <w:r>
        <w:rPr>
          <w:rFonts w:cs="Times New Roman"/>
          <w:color w:val="000000" w:themeColor="text1"/>
        </w:rPr>
        <w:tab/>
        <w:t xml:space="preserve">The second two groups of farms are made up of those cultivating mainly irrigated vegetable crops dominated by onion and potato. They are mainly located in relatively hilly topographies in the study area. These types of households are traditionally marginal in the study area. However, due to their recent access to irrigation, and the initial fertility of the soils, these types of farms combine performance, but with a large mobilisation of resources (water, labour, etc.). Given their high level of input utilization, especially of irrigation water, these types of households, are believed to be poorly resilient and </w:t>
      </w:r>
      <w:r>
        <w:rPr>
          <w:rFonts w:cs="Times New Roman"/>
          <w:lang w:val="en-US"/>
        </w:rPr>
        <w:t xml:space="preserve">highly vulnerable especially to overexploitation of the water table. </w:t>
      </w:r>
    </w:p>
    <w:p>
      <w:pPr>
        <w:pStyle w:val="Standard"/>
        <w:tabs>
          <w:tab w:val="left" w:pos="0"/>
        </w:tabs>
        <w:spacing w:line="480" w:lineRule="auto"/>
        <w:jc w:val="both"/>
        <w:rPr>
          <w:rFonts w:cs="Times New Roman"/>
          <w:color w:val="000000" w:themeColor="text1"/>
          <w:lang w:val="en-US"/>
        </w:rPr>
      </w:pPr>
    </w:p>
    <w:p>
      <w:pPr>
        <w:spacing w:after="200" w:line="276" w:lineRule="auto"/>
        <w:rPr>
          <w:rFonts w:ascii="Times New Roman" w:eastAsia="SimSun" w:hAnsi="Times New Roman" w:cs="Times New Roman"/>
          <w:lang w:val="en-US" w:eastAsia="zh-CN" w:bidi="hi-IN"/>
        </w:rPr>
      </w:pPr>
    </w:p>
    <w:p>
      <w:pPr>
        <w:spacing w:after="200" w:line="276" w:lineRule="auto"/>
        <w:rPr>
          <w:rFonts w:ascii="Times New Roman" w:eastAsia="SimSun" w:hAnsi="Times New Roman" w:cs="Times New Roman"/>
          <w:lang w:val="en-US" w:eastAsia="zh-CN" w:bidi="hi-IN"/>
        </w:rPr>
      </w:pPr>
    </w:p>
    <w:p>
      <w:pPr>
        <w:spacing w:after="200" w:line="276" w:lineRule="auto"/>
        <w:rPr>
          <w:rFonts w:ascii="Times New Roman" w:eastAsia="SimSun" w:hAnsi="Times New Roman" w:cs="Times New Roman"/>
          <w:lang w:val="en-US" w:eastAsia="zh-CN" w:bidi="hi-IN"/>
        </w:rPr>
      </w:pPr>
    </w:p>
    <w:p>
      <w:pPr>
        <w:pStyle w:val="Heading2"/>
        <w:jc w:val="center"/>
        <w:rPr>
          <w:rFonts w:ascii="Times New Roman" w:hAnsi="Times New Roman" w:cs="Times New Roman"/>
          <w:color w:val="000000" w:themeColor="text1"/>
          <w:szCs w:val="24"/>
        </w:rPr>
      </w:pPr>
      <w:r>
        <w:rPr>
          <w:rFonts w:ascii="Times New Roman" w:hAnsi="Times New Roman" w:cs="Times New Roman"/>
          <w:color w:val="000000" w:themeColor="text1"/>
          <w:szCs w:val="24"/>
        </w:rPr>
        <w:t>Refrences</w:t>
      </w:r>
    </w:p>
    <w:p>
      <w:pPr>
        <w:rPr>
          <w:rFonts w:ascii="Times New Roman" w:hAnsi="Times New Roman" w:cs="Times New Roman"/>
          <w:lang w:val="en-US"/>
        </w:rPr>
      </w:pP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rPr>
      </w:pPr>
      <w:r>
        <w:rPr>
          <w:rFonts w:ascii="Times New Roman" w:hAnsi="Times New Roman" w:cs="Times New Roman"/>
        </w:rPr>
        <w:t>Ait Kadi M., Benoit G., Lazarev G., 2008. L’Union pour la méditerranée face aux crises alimentaires, de l’eau et du climat. Dix propositions concrètes pour une Euro-Méditerranée durable. Conseil général du développement agricole Rabat.</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lang w:val="en-GB"/>
        </w:rPr>
      </w:pPr>
      <w:r>
        <w:rPr>
          <w:rFonts w:ascii="Times New Roman" w:hAnsi="Times New Roman" w:cs="Times New Roman"/>
        </w:rPr>
        <w:t>Belhadj Hamlili C., 2012. Impact de la pollution nitrique sur les ressources en eaux souterraines dans la plaine de Saïss. 72 pp.</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lang w:val="en-GB"/>
        </w:rPr>
      </w:pPr>
      <w:r>
        <w:rPr>
          <w:rFonts w:ascii="Times New Roman" w:hAnsi="Times New Roman" w:cs="Times New Roman"/>
          <w:lang w:val="en-US"/>
        </w:rPr>
        <w:t>Belhouchette H., Blanco M., Wery J., Flichman G. 2012. Sustainability of irrigated farming systems in a Tunisian region: a recursive stochastic programming analysis. Computers and Electronics in Agriculture, August 2012, vol. 86, p. 100-110.</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lang w:val="en-GB"/>
        </w:rPr>
      </w:pPr>
      <w:r>
        <w:rPr>
          <w:rFonts w:ascii="Times New Roman" w:hAnsi="Times New Roman" w:cs="Times New Roman"/>
          <w:lang w:val="en-US"/>
        </w:rPr>
        <w:t>Bidogeza J., Berentsen P., De Graaff  J., Oude Lansink A., 2009. A typology of farm households for the Umutara Provincein Rwanda. Food Security, 1, pp.321-35.</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lang w:val="en-GB"/>
        </w:rPr>
      </w:pPr>
      <w:r>
        <w:rPr>
          <w:rFonts w:ascii="Times New Roman" w:hAnsi="Times New Roman" w:cs="Times New Roman"/>
          <w:lang w:val="en-US"/>
        </w:rPr>
        <w:t>CGIAR, 2013. CRP 1.1 Dryland Systems Integrated Agricultural Production Systems for Improved Food Security and Livelihoods in Dry Areas.</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lang w:val="en-GB"/>
        </w:rPr>
      </w:pPr>
      <w:r>
        <w:rPr>
          <w:rFonts w:ascii="Times New Roman" w:hAnsi="Times New Roman" w:cs="Times New Roman"/>
        </w:rPr>
        <w:t>Chenoune  R.</w:t>
      </w:r>
      <w:r>
        <w:rPr>
          <w:rFonts w:ascii="Times New Roman" w:eastAsia="OIDCC L+ MTSY" w:hAnsi="Times New Roman" w:cs="Times New Roman"/>
        </w:rPr>
        <w:t>, Belhouchette H., Gomez y Paloma S., Capillon A.</w:t>
      </w:r>
      <w:r>
        <w:rPr>
          <w:rFonts w:ascii="Times New Roman" w:hAnsi="Times New Roman" w:cs="Times New Roman"/>
        </w:rPr>
        <w:t xml:space="preserve">, 2015. </w:t>
      </w:r>
      <w:r>
        <w:rPr>
          <w:rFonts w:ascii="Times New Roman" w:hAnsi="Times New Roman" w:cs="Times New Roman"/>
          <w:lang w:val="en-US"/>
        </w:rPr>
        <w:t xml:space="preserve">Assessing the diversity of smallholder rice farms production strategiesin Sierra Leone.NJAS - Wageningen Journal of Life Sciences (2015) </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rPr>
      </w:pPr>
      <w:r>
        <w:rPr>
          <w:rFonts w:ascii="Times New Roman" w:hAnsi="Times New Roman" w:cs="Times New Roman"/>
        </w:rPr>
        <w:t>Fadlaoui, A., Allali, K., Yjjou, M., Ezzahouani, A., Zahri A., 2013. rapport d’actvités  sur l’etat d’avancement du projet CRP 1.1  dans la province d’El Hajeb.</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rPr>
      </w:pPr>
      <w:r>
        <w:rPr>
          <w:rFonts w:ascii="Times New Roman" w:hAnsi="Times New Roman" w:cs="Times New Roman"/>
        </w:rPr>
        <w:t>FAO, 2006. La situation mondiale de l’alimentation et de l’agriculture , rapport annuel 2006, Rome, 2006.</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rPr>
      </w:pPr>
      <w:r>
        <w:rPr>
          <w:rFonts w:ascii="Times New Roman" w:hAnsi="Times New Roman" w:cs="Times New Roman"/>
        </w:rPr>
        <w:t xml:space="preserve">IRD, 2014. Institut de recherche pour le développement.  L’eau au cœur de la science. Problématique et gestion durable de l’eau agricole. </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rPr>
      </w:pPr>
      <w:r>
        <w:rPr>
          <w:rFonts w:ascii="Times New Roman" w:hAnsi="Times New Roman" w:cs="Times New Roman"/>
          <w:lang w:val="en-US"/>
        </w:rPr>
        <w:t>Keating B.A., Carberry P.S., Bindraban P.S., Asseng S., Meinke H., Dixon, J., 2010. Eco-efficient Agriculture: Concepts, Challenges, and Opportunities. Crop Science, 50 (Supplement 1), S–109–S–119. doi:10.2135/cropsci2009.10.0594</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rPr>
      </w:pPr>
      <w:r>
        <w:rPr>
          <w:rFonts w:ascii="Times New Roman" w:hAnsi="Times New Roman" w:cs="Times New Roman"/>
          <w:lang w:val="en-US"/>
        </w:rPr>
        <w:t>Kostrowicki J., 1977. Agricultural typology concept and method, Agric. Syst. 33–45.</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lang w:val="en-US"/>
        </w:rPr>
      </w:pPr>
      <w:r>
        <w:rPr>
          <w:rFonts w:ascii="Times New Roman" w:hAnsi="Times New Roman" w:cs="Times New Roman"/>
          <w:lang w:val="en-US"/>
        </w:rPr>
        <w:t>Manly B.F.J., 2005. Multivariate Statistical Methods: A primer, Third edition, Chapman and Hall.</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rPr>
      </w:pPr>
      <w:r>
        <w:rPr>
          <w:rFonts w:ascii="Times New Roman" w:hAnsi="Times New Roman" w:cs="Times New Roman"/>
          <w:lang w:val="en-US"/>
        </w:rPr>
        <w:t>Mediterra, 2008. The future of agriculture and Food in Mediterranean countries. CIHEAM edition. 355pp.</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lang w:val="en-US"/>
        </w:rPr>
      </w:pPr>
      <w:r>
        <w:rPr>
          <w:rFonts w:ascii="Times New Roman" w:hAnsi="Times New Roman" w:cs="Times New Roman"/>
          <w:lang w:val="en-US"/>
        </w:rPr>
        <w:t>Robinson L.W., EricksenP.J., S. Chesterman, Jeffrey S. Worden. Sustainable intensification in drylands: What resilience and vulnerability can tell us. Agricultural Systems 135 (2015) 133–140.</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lang w:val="en-US"/>
        </w:rPr>
      </w:pPr>
      <w:r>
        <w:rPr>
          <w:rFonts w:ascii="Times New Roman" w:hAnsi="Times New Roman" w:cs="Times New Roman"/>
          <w:lang w:val="en-US"/>
        </w:rPr>
        <w:t>Soto Arriagada L.E., 2005. Optimal Crop Choice: Farmer Adaptation to Climate Change.</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lang w:val="en-US"/>
        </w:rPr>
      </w:pPr>
      <w:r>
        <w:rPr>
          <w:rFonts w:ascii="Times New Roman" w:hAnsi="Times New Roman" w:cs="Times New Roman"/>
          <w:lang w:val="en-US"/>
        </w:rPr>
        <w:t xml:space="preserve">Streiner D., Norman G., 1995. Health Measurement Scales: A Practical Guide to Their Development and Use. </w:t>
      </w:r>
      <w:r>
        <w:rPr>
          <w:rFonts w:ascii="Times New Roman" w:hAnsi="Times New Roman" w:cs="Times New Roman"/>
        </w:rPr>
        <w:t>Oxford University Press, Oxford.</w:t>
      </w:r>
    </w:p>
    <w:p>
      <w:pPr>
        <w:pStyle w:val="ListParagraph"/>
        <w:widowControl w:val="0"/>
        <w:numPr>
          <w:ilvl w:val="0"/>
          <w:numId w:val="13"/>
        </w:numPr>
        <w:suppressAutoHyphens/>
        <w:autoSpaceDN w:val="0"/>
        <w:spacing w:after="60"/>
        <w:contextualSpacing w:val="0"/>
        <w:jc w:val="both"/>
        <w:textAlignment w:val="baseline"/>
        <w:rPr>
          <w:rFonts w:ascii="Times New Roman" w:hAnsi="Times New Roman" w:cs="Times New Roman"/>
          <w:lang w:val="en-US"/>
        </w:rPr>
      </w:pPr>
      <w:r>
        <w:rPr>
          <w:rFonts w:ascii="Times New Roman" w:hAnsi="Times New Roman" w:cs="Times New Roman"/>
          <w:lang w:val="en-US"/>
        </w:rPr>
        <w:t>Tittonell P.A., 2013. Farming Systems Ecology: Towards ecological intensification of world agriculture.</w:t>
      </w:r>
    </w:p>
    <w:p>
      <w:pPr>
        <w:tabs>
          <w:tab w:val="left" w:pos="1404"/>
        </w:tabs>
        <w:rPr>
          <w:rFonts w:ascii="Times New Roman" w:eastAsia="SimSun" w:hAnsi="Times New Roman" w:cs="Times New Roman"/>
          <w:lang w:val="en-US" w:eastAsia="zh-CN" w:bidi="hi-IN"/>
        </w:rPr>
      </w:pPr>
    </w:p>
    <w:p>
      <w:pPr>
        <w:tabs>
          <w:tab w:val="left" w:pos="1404"/>
        </w:tabs>
        <w:rPr>
          <w:rFonts w:ascii="Times New Roman" w:eastAsia="SimSun" w:hAnsi="Times New Roman" w:cs="Times New Roman"/>
          <w:lang w:val="en-US" w:eastAsia="zh-CN" w:bidi="hi-IN"/>
        </w:rPr>
      </w:pPr>
    </w:p>
    <w:sect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de2000">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Sans">
    <w:altName w:val="Arial Unicode M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IDCC L+ MTSY">
    <w:altName w:val="Arial Unicode MS"/>
    <w:panose1 w:val="00000000000000000000"/>
    <w:charset w:val="81"/>
    <w:family w:val="swiss"/>
    <w:notTrueType/>
    <w:pitch w:val="default"/>
    <w:sig w:usb0="00000000"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A2DB9"/>
    <w:multiLevelType w:val="multilevel"/>
    <w:tmpl w:val="9AAE8AB0"/>
    <w:styleLink w:val="WWNum44"/>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15:restartNumberingAfterBreak="0">
    <w:nsid w:val="0B380B53"/>
    <w:multiLevelType w:val="hybridMultilevel"/>
    <w:tmpl w:val="3198233C"/>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6C6CD6"/>
    <w:multiLevelType w:val="hybridMultilevel"/>
    <w:tmpl w:val="F7B8161E"/>
    <w:lvl w:ilvl="0" w:tplc="4282FE94">
      <w:start w:val="1"/>
      <w:numFmt w:val="upperRoman"/>
      <w:lvlText w:val="%1."/>
      <w:lvlJc w:val="left"/>
      <w:pPr>
        <w:ind w:left="1080" w:hanging="72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C34629"/>
    <w:multiLevelType w:val="multilevel"/>
    <w:tmpl w:val="963883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62D77AB"/>
    <w:multiLevelType w:val="hybridMultilevel"/>
    <w:tmpl w:val="4D563772"/>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5" w15:restartNumberingAfterBreak="0">
    <w:nsid w:val="1AC8250E"/>
    <w:multiLevelType w:val="hybridMultilevel"/>
    <w:tmpl w:val="A1B06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0D3F0E"/>
    <w:multiLevelType w:val="hybridMultilevel"/>
    <w:tmpl w:val="D28CD99E"/>
    <w:lvl w:ilvl="0" w:tplc="225C897C">
      <w:start w:val="1"/>
      <w:numFmt w:val="decimal"/>
      <w:lvlText w:val="%1."/>
      <w:lvlJc w:val="left"/>
      <w:pPr>
        <w:ind w:left="644" w:hanging="360"/>
      </w:pPr>
      <w:rPr>
        <w:rFonts w:eastAsia="SimSun"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7" w15:restartNumberingAfterBreak="0">
    <w:nsid w:val="344D273F"/>
    <w:multiLevelType w:val="hybridMultilevel"/>
    <w:tmpl w:val="793EB866"/>
    <w:lvl w:ilvl="0" w:tplc="DD9E85AC">
      <w:start w:val="3"/>
      <w:numFmt w:val="bullet"/>
      <w:lvlText w:val="-"/>
      <w:lvlJc w:val="left"/>
      <w:pPr>
        <w:ind w:left="720" w:hanging="360"/>
      </w:pPr>
      <w:rPr>
        <w:rFonts w:ascii="Times New Roman" w:eastAsiaTheme="minorEastAsia" w:hAnsi="Times New Roman" w:cs="Times New Roman" w:hint="default"/>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E730510"/>
    <w:multiLevelType w:val="hybridMultilevel"/>
    <w:tmpl w:val="F9049428"/>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15:restartNumberingAfterBreak="0">
    <w:nsid w:val="744F40BB"/>
    <w:multiLevelType w:val="hybridMultilevel"/>
    <w:tmpl w:val="C80ACA1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A527129"/>
    <w:multiLevelType w:val="hybridMultilevel"/>
    <w:tmpl w:val="E9529550"/>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15:restartNumberingAfterBreak="0">
    <w:nsid w:val="7EA020E6"/>
    <w:multiLevelType w:val="hybridMultilevel"/>
    <w:tmpl w:val="521A1B86"/>
    <w:lvl w:ilvl="0" w:tplc="5C721566">
      <w:start w:val="3"/>
      <w:numFmt w:val="bullet"/>
      <w:lvlText w:val="-"/>
      <w:lvlJc w:val="left"/>
      <w:pPr>
        <w:ind w:left="720" w:hanging="360"/>
      </w:pPr>
      <w:rPr>
        <w:rFonts w:ascii="Times New Roman" w:eastAsia="Code2000"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FE242A7"/>
    <w:multiLevelType w:val="hybridMultilevel"/>
    <w:tmpl w:val="48B01958"/>
    <w:lvl w:ilvl="0" w:tplc="042C61B2">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0"/>
  </w:num>
  <w:num w:numId="4">
    <w:abstractNumId w:val="2"/>
  </w:num>
  <w:num w:numId="5">
    <w:abstractNumId w:val="9"/>
  </w:num>
  <w:num w:numId="6">
    <w:abstractNumId w:val="0"/>
  </w:num>
  <w:num w:numId="7">
    <w:abstractNumId w:val="1"/>
  </w:num>
  <w:num w:numId="8">
    <w:abstractNumId w:val="4"/>
  </w:num>
  <w:num w:numId="9">
    <w:abstractNumId w:val="12"/>
  </w:num>
  <w:num w:numId="10">
    <w:abstractNumId w:val="5"/>
  </w:num>
  <w:num w:numId="11">
    <w:abstractNumId w:val="11"/>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451E90-2EDE-4BCB-8CE8-73FC52568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eastAsiaTheme="minorEastAsia"/>
      <w:sz w:val="24"/>
      <w:szCs w:val="24"/>
      <w:lang w:eastAsia="ja-JP"/>
    </w:rPr>
  </w:style>
  <w:style w:type="paragraph" w:styleId="Heading2">
    <w:name w:val="heading 2"/>
    <w:basedOn w:val="Standard"/>
    <w:next w:val="Normal"/>
    <w:link w:val="Heading2Char"/>
    <w:pPr>
      <w:keepNext/>
      <w:keepLines/>
      <w:widowControl/>
      <w:spacing w:before="200"/>
      <w:outlineLvl w:val="1"/>
    </w:pPr>
    <w:rPr>
      <w:rFonts w:ascii="Cambria" w:hAnsi="Cambria"/>
      <w:b/>
      <w:bCs/>
      <w:szCs w:val="26"/>
      <w:lang w:val="fr-FR"/>
    </w:rPr>
  </w:style>
  <w:style w:type="paragraph" w:styleId="Heading3">
    <w:name w:val="heading 3"/>
    <w:basedOn w:val="Normal"/>
    <w:next w:val="Normal"/>
    <w:link w:val="Heading3Char"/>
    <w:uiPriority w:val="9"/>
    <w:unhideWhenUsed/>
    <w:qFormat/>
    <w:pPr>
      <w:keepNext/>
      <w:keepLines/>
      <w:widowControl w:val="0"/>
      <w:suppressAutoHyphens/>
      <w:autoSpaceDN w:val="0"/>
      <w:spacing w:before="200"/>
      <w:textAlignment w:val="baseline"/>
      <w:outlineLvl w:val="2"/>
    </w:pPr>
    <w:rPr>
      <w:rFonts w:asciiTheme="majorHAnsi" w:eastAsiaTheme="majorEastAsia" w:hAnsiTheme="majorHAnsi" w:cs="Mangal"/>
      <w:b/>
      <w:bCs/>
      <w:color w:val="4F81BD" w:themeColor="accent1"/>
      <w:kern w:val="3"/>
      <w:szCs w:val="21"/>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val="0"/>
      <w:suppressAutoHyphens/>
      <w:autoSpaceDN w:val="0"/>
      <w:spacing w:after="0" w:line="240" w:lineRule="auto"/>
      <w:textAlignment w:val="baseline"/>
    </w:pPr>
    <w:rPr>
      <w:rFonts w:ascii="Times New Roman" w:eastAsia="SimSun" w:hAnsi="Times New Roman" w:cs="Lucida Sans"/>
      <w:kern w:val="3"/>
      <w:sz w:val="24"/>
      <w:szCs w:val="24"/>
      <w:lang w:val="en-GB" w:eastAsia="zh-CN" w:bidi="hi-IN"/>
    </w:rPr>
  </w:style>
  <w:style w:type="character" w:customStyle="1" w:styleId="hps">
    <w:name w:val="hps"/>
    <w:basedOn w:val="DefaultParagraphFont"/>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Times New Roman" w:eastAsiaTheme="minorEastAsia" w:hAnsi="Times New Roman" w:cs="Times New Roman"/>
      <w:color w:val="000000"/>
      <w:sz w:val="24"/>
      <w:szCs w:val="24"/>
      <w:lang w:eastAsia="fr-FR"/>
    </w:r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lang w:eastAsia="ja-JP"/>
    </w:rPr>
  </w:style>
  <w:style w:type="character" w:customStyle="1" w:styleId="Heading2Char">
    <w:name w:val="Heading 2 Char"/>
    <w:basedOn w:val="DefaultParagraphFont"/>
    <w:link w:val="Heading2"/>
    <w:rPr>
      <w:rFonts w:ascii="Cambria" w:eastAsia="SimSun" w:hAnsi="Cambria" w:cs="Lucida Sans"/>
      <w:b/>
      <w:bCs/>
      <w:kern w:val="3"/>
      <w:sz w:val="24"/>
      <w:szCs w:val="26"/>
      <w:lang w:eastAsia="zh-CN" w:bidi="hi-IN"/>
    </w:rPr>
  </w:style>
  <w:style w:type="character" w:customStyle="1" w:styleId="Heading3Char">
    <w:name w:val="Heading 3 Char"/>
    <w:basedOn w:val="DefaultParagraphFont"/>
    <w:link w:val="Heading3"/>
    <w:uiPriority w:val="9"/>
    <w:rPr>
      <w:rFonts w:asciiTheme="majorHAnsi" w:eastAsiaTheme="majorEastAsia" w:hAnsiTheme="majorHAnsi" w:cs="Mangal"/>
      <w:b/>
      <w:bCs/>
      <w:color w:val="4F81BD" w:themeColor="accent1"/>
      <w:kern w:val="3"/>
      <w:sz w:val="24"/>
      <w:szCs w:val="21"/>
      <w:lang w:eastAsia="zh-CN" w:bidi="hi-IN"/>
    </w:rPr>
  </w:style>
  <w:style w:type="numbering" w:customStyle="1" w:styleId="WWNum44">
    <w:name w:val="WWNum44"/>
    <w:basedOn w:val="NoList"/>
    <w:pPr>
      <w:numPr>
        <w:numId w:val="6"/>
      </w:numPr>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eastAsiaTheme="minorEastAsia"/>
      <w:sz w:val="20"/>
      <w:szCs w:val="20"/>
      <w:lang w:eastAsia="ja-JP"/>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eastAsiaTheme="minorEastAsia"/>
      <w:b/>
      <w:bCs/>
      <w:sz w:val="20"/>
      <w:szCs w:val="20"/>
      <w:lang w:eastAsia="ja-JP"/>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eastAsiaTheme="minorEastAsia"/>
      <w:sz w:val="24"/>
      <w:szCs w:val="24"/>
      <w:lang w:eastAsia="ja-JP"/>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eastAsiaTheme="minorEastAsia"/>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63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gi-conf.org/2010/wp-content/uploads/2010/02/paper_62.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gi-conf.org/2010/wp-content/uploads/2010/02/paper_62.pdf"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agi-conf.org/2010/wp-content/uploads/2010/02/paper_62.pdf"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belhouchette\Desktop\Hatem\Hatem_c\etudiant_master\2014\Loubna\artcile1\Copie%20de%20Copie%20de%20Base-doon&#233;es-Maroc%2021-12-final-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5400000" vert="horz"/>
          <a:lstStyle/>
          <a:p>
            <a:pPr algn="ctr" rtl="0">
              <a:defRPr lang="fr-FR" sz="900" b="1" i="0" u="none" strike="noStrike" kern="1200" baseline="0">
                <a:solidFill>
                  <a:sysClr val="windowText" lastClr="000000"/>
                </a:solidFill>
                <a:latin typeface="+mn-lt"/>
                <a:ea typeface="+mn-ea"/>
                <a:cs typeface="+mn-cs"/>
              </a:defRPr>
            </a:pPr>
            <a:r>
              <a:rPr lang="fr-FR" sz="900" b="1" i="0" u="none" strike="noStrike" kern="1200" baseline="0">
                <a:solidFill>
                  <a:sysClr val="windowText" lastClr="000000"/>
                </a:solidFill>
                <a:latin typeface="+mn-lt"/>
                <a:ea typeface="+mn-ea"/>
                <a:cs typeface="+mn-cs"/>
              </a:rPr>
              <a:t>cumulative frequency (%)</a:t>
            </a:r>
          </a:p>
        </c:rich>
      </c:tx>
      <c:layout>
        <c:manualLayout>
          <c:xMode val="edge"/>
          <c:yMode val="edge"/>
          <c:x val="0.9113403324584427"/>
          <c:y val="0.18518518518518517"/>
        </c:manualLayout>
      </c:layout>
      <c:overlay val="0"/>
    </c:title>
    <c:autoTitleDeleted val="0"/>
    <c:plotArea>
      <c:layout>
        <c:manualLayout>
          <c:layoutTarget val="inner"/>
          <c:xMode val="edge"/>
          <c:yMode val="edge"/>
          <c:x val="0.13089129483814524"/>
          <c:y val="0.19480351414406533"/>
          <c:w val="0.6997036307961505"/>
          <c:h val="0.47955016039661708"/>
        </c:manualLayout>
      </c:layout>
      <c:barChart>
        <c:barDir val="col"/>
        <c:grouping val="clustered"/>
        <c:varyColors val="0"/>
        <c:ser>
          <c:idx val="0"/>
          <c:order val="0"/>
          <c:tx>
            <c:v>Frequency</c:v>
          </c:tx>
          <c:invertIfNegative val="0"/>
          <c:cat>
            <c:strRef>
              <c:f>'farm size-frequency'!$F$14:$M$14</c:f>
              <c:strCache>
                <c:ptCount val="8"/>
                <c:pt idx="0">
                  <c:v>&lt;1 ha</c:v>
                </c:pt>
                <c:pt idx="1">
                  <c:v>&lt;2ha</c:v>
                </c:pt>
                <c:pt idx="2">
                  <c:v>&lt;4ha</c:v>
                </c:pt>
                <c:pt idx="3">
                  <c:v>&lt;6ha </c:v>
                </c:pt>
                <c:pt idx="4">
                  <c:v>&lt;10ha</c:v>
                </c:pt>
                <c:pt idx="5">
                  <c:v>&lt;20ha</c:v>
                </c:pt>
                <c:pt idx="6">
                  <c:v>&lt;50 ha</c:v>
                </c:pt>
                <c:pt idx="7">
                  <c:v>&gt;50 ha</c:v>
                </c:pt>
              </c:strCache>
            </c:strRef>
          </c:cat>
          <c:val>
            <c:numRef>
              <c:f>'farm size-frequency'!$F$16:$M$16</c:f>
              <c:numCache>
                <c:formatCode>0</c:formatCode>
                <c:ptCount val="8"/>
                <c:pt idx="0">
                  <c:v>16.666666666666664</c:v>
                </c:pt>
                <c:pt idx="1">
                  <c:v>19.666666666666664</c:v>
                </c:pt>
                <c:pt idx="2">
                  <c:v>23</c:v>
                </c:pt>
                <c:pt idx="3">
                  <c:v>10.333333333333334</c:v>
                </c:pt>
                <c:pt idx="4">
                  <c:v>14.333333333333334</c:v>
                </c:pt>
                <c:pt idx="5">
                  <c:v>9</c:v>
                </c:pt>
                <c:pt idx="6">
                  <c:v>3.3333333333333335</c:v>
                </c:pt>
                <c:pt idx="7">
                  <c:v>3.6666666666666665</c:v>
                </c:pt>
              </c:numCache>
            </c:numRef>
          </c:val>
        </c:ser>
        <c:dLbls>
          <c:showLegendKey val="0"/>
          <c:showVal val="0"/>
          <c:showCatName val="0"/>
          <c:showSerName val="0"/>
          <c:showPercent val="0"/>
          <c:showBubbleSize val="0"/>
        </c:dLbls>
        <c:gapWidth val="150"/>
        <c:axId val="348770960"/>
        <c:axId val="348771520"/>
      </c:barChart>
      <c:lineChart>
        <c:grouping val="standard"/>
        <c:varyColors val="0"/>
        <c:ser>
          <c:idx val="1"/>
          <c:order val="1"/>
          <c:tx>
            <c:v>Cumulative frequency</c:v>
          </c:tx>
          <c:marker>
            <c:symbol val="none"/>
          </c:marker>
          <c:val>
            <c:numRef>
              <c:f>'farm size-frequency'!$F$17:$M$17</c:f>
              <c:numCache>
                <c:formatCode>0</c:formatCode>
                <c:ptCount val="8"/>
                <c:pt idx="0">
                  <c:v>16.666666666666664</c:v>
                </c:pt>
                <c:pt idx="1">
                  <c:v>36.333333333333329</c:v>
                </c:pt>
                <c:pt idx="2">
                  <c:v>59.333333333333329</c:v>
                </c:pt>
                <c:pt idx="3">
                  <c:v>69.666666666666657</c:v>
                </c:pt>
                <c:pt idx="4">
                  <c:v>83.999999999999986</c:v>
                </c:pt>
                <c:pt idx="5">
                  <c:v>92.999999999999986</c:v>
                </c:pt>
                <c:pt idx="6">
                  <c:v>96.333333333333314</c:v>
                </c:pt>
                <c:pt idx="7">
                  <c:v>99.999999999999986</c:v>
                </c:pt>
              </c:numCache>
            </c:numRef>
          </c:val>
          <c:smooth val="0"/>
        </c:ser>
        <c:dLbls>
          <c:showLegendKey val="0"/>
          <c:showVal val="0"/>
          <c:showCatName val="0"/>
          <c:showSerName val="0"/>
          <c:showPercent val="0"/>
          <c:showBubbleSize val="0"/>
        </c:dLbls>
        <c:marker val="1"/>
        <c:smooth val="0"/>
        <c:axId val="348772640"/>
        <c:axId val="348772080"/>
      </c:lineChart>
      <c:catAx>
        <c:axId val="348770960"/>
        <c:scaling>
          <c:orientation val="minMax"/>
        </c:scaling>
        <c:delete val="0"/>
        <c:axPos val="b"/>
        <c:title>
          <c:tx>
            <c:rich>
              <a:bodyPr/>
              <a:lstStyle/>
              <a:p>
                <a:pPr>
                  <a:defRPr/>
                </a:pPr>
                <a:r>
                  <a:rPr lang="en-US"/>
                  <a:t>farm size (ha)</a:t>
                </a:r>
              </a:p>
            </c:rich>
          </c:tx>
          <c:overlay val="0"/>
        </c:title>
        <c:numFmt formatCode="General" sourceLinked="0"/>
        <c:majorTickMark val="none"/>
        <c:minorTickMark val="none"/>
        <c:tickLblPos val="nextTo"/>
        <c:crossAx val="348771520"/>
        <c:crosses val="autoZero"/>
        <c:auto val="1"/>
        <c:lblAlgn val="ctr"/>
        <c:lblOffset val="100"/>
        <c:noMultiLvlLbl val="0"/>
      </c:catAx>
      <c:valAx>
        <c:axId val="348771520"/>
        <c:scaling>
          <c:orientation val="minMax"/>
        </c:scaling>
        <c:delete val="0"/>
        <c:axPos val="l"/>
        <c:majorGridlines/>
        <c:title>
          <c:tx>
            <c:rich>
              <a:bodyPr/>
              <a:lstStyle/>
              <a:p>
                <a:pPr>
                  <a:defRPr/>
                </a:pPr>
                <a:r>
                  <a:rPr lang="en-US"/>
                  <a:t>Frequency (%)</a:t>
                </a:r>
              </a:p>
            </c:rich>
          </c:tx>
          <c:layout>
            <c:manualLayout>
              <c:xMode val="edge"/>
              <c:yMode val="edge"/>
              <c:x val="2.2222222222222223E-2"/>
              <c:y val="0.24242563429571304"/>
            </c:manualLayout>
          </c:layout>
          <c:overlay val="0"/>
        </c:title>
        <c:numFmt formatCode="0" sourceLinked="1"/>
        <c:majorTickMark val="out"/>
        <c:minorTickMark val="none"/>
        <c:tickLblPos val="nextTo"/>
        <c:crossAx val="348770960"/>
        <c:crosses val="autoZero"/>
        <c:crossBetween val="between"/>
      </c:valAx>
      <c:valAx>
        <c:axId val="348772080"/>
        <c:scaling>
          <c:orientation val="minMax"/>
        </c:scaling>
        <c:delete val="0"/>
        <c:axPos val="r"/>
        <c:numFmt formatCode="0" sourceLinked="1"/>
        <c:majorTickMark val="out"/>
        <c:minorTickMark val="none"/>
        <c:tickLblPos val="nextTo"/>
        <c:crossAx val="348772640"/>
        <c:crosses val="max"/>
        <c:crossBetween val="between"/>
        <c:majorUnit val="20"/>
      </c:valAx>
      <c:catAx>
        <c:axId val="348772640"/>
        <c:scaling>
          <c:orientation val="minMax"/>
        </c:scaling>
        <c:delete val="1"/>
        <c:axPos val="b"/>
        <c:majorTickMark val="out"/>
        <c:minorTickMark val="none"/>
        <c:tickLblPos val="nextTo"/>
        <c:crossAx val="34877208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16</Pages>
  <Words>4492</Words>
  <Characters>25607</Characters>
  <Application>Microsoft Office Word</Application>
  <DocSecurity>0</DocSecurity>
  <Lines>213</Lines>
  <Paragraphs>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30039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LOUBNA</dc:creator>
  <cp:lastModifiedBy>Yigezu</cp:lastModifiedBy>
  <cp:revision>24</cp:revision>
  <cp:lastPrinted>2015-12-21T08:54:00Z</cp:lastPrinted>
  <dcterms:created xsi:type="dcterms:W3CDTF">2015-12-22T20:38:00Z</dcterms:created>
  <dcterms:modified xsi:type="dcterms:W3CDTF">2015-12-23T08:32:00Z</dcterms:modified>
</cp:coreProperties>
</file>