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60D" w:rsidRPr="00356359" w:rsidRDefault="0075460D" w:rsidP="0075460D">
      <w:pPr>
        <w:pStyle w:val="ListParagraph"/>
        <w:numPr>
          <w:ilvl w:val="0"/>
          <w:numId w:val="2"/>
        </w:numPr>
        <w:spacing w:before="100" w:beforeAutospacing="1"/>
        <w:rPr>
          <w:rFonts w:asciiTheme="minorHAnsi" w:hAnsiTheme="minorHAnsi"/>
          <w:sz w:val="22"/>
          <w:szCs w:val="22"/>
        </w:rPr>
      </w:pPr>
      <w:bookmarkStart w:id="0" w:name="_GoBack"/>
      <w:r w:rsidRPr="00356359">
        <w:rPr>
          <w:rStyle w:val="size"/>
          <w:rFonts w:asciiTheme="minorHAnsi" w:hAnsiTheme="minorHAnsi"/>
          <w:color w:val="000000"/>
          <w:sz w:val="22"/>
          <w:szCs w:val="22"/>
          <w:shd w:val="clear" w:color="auto" w:fill="FFFFFF"/>
        </w:rPr>
        <w:t xml:space="preserve">Identify best options of millet production </w:t>
      </w:r>
      <w:bookmarkEnd w:id="0"/>
      <w:r w:rsidRPr="00356359">
        <w:rPr>
          <w:rStyle w:val="size"/>
          <w:rFonts w:asciiTheme="minorHAnsi" w:hAnsiTheme="minorHAnsi"/>
          <w:color w:val="000000"/>
          <w:sz w:val="22"/>
          <w:szCs w:val="22"/>
          <w:shd w:val="clear" w:color="auto" w:fill="FFFFFF"/>
        </w:rPr>
        <w:t xml:space="preserve">through environment by millet genotype analysis under </w:t>
      </w:r>
      <w:proofErr w:type="spellStart"/>
      <w:r w:rsidRPr="00356359">
        <w:rPr>
          <w:rStyle w:val="size"/>
          <w:rFonts w:asciiTheme="minorHAnsi" w:hAnsiTheme="minorHAnsi"/>
          <w:color w:val="000000"/>
          <w:sz w:val="22"/>
          <w:szCs w:val="22"/>
          <w:shd w:val="clear" w:color="auto" w:fill="FFFFFF"/>
        </w:rPr>
        <w:t>microdosing</w:t>
      </w:r>
      <w:proofErr w:type="spellEnd"/>
      <w:r w:rsidRPr="00356359">
        <w:rPr>
          <w:rStyle w:val="size"/>
          <w:rFonts w:asciiTheme="minorHAnsi" w:hAnsiTheme="minorHAnsi"/>
          <w:color w:val="000000"/>
          <w:sz w:val="22"/>
          <w:szCs w:val="22"/>
          <w:shd w:val="clear" w:color="auto" w:fill="FFFFFF"/>
        </w:rPr>
        <w:t xml:space="preserve"> for improved management in farmers' field in Niger</w:t>
      </w:r>
    </w:p>
    <w:p w:rsidR="0075460D" w:rsidRDefault="0075460D" w:rsidP="0075460D">
      <w:pPr>
        <w:numPr>
          <w:ilvl w:val="0"/>
          <w:numId w:val="1"/>
        </w:numPr>
        <w:shd w:val="clear" w:color="auto" w:fill="FFFFFF"/>
        <w:spacing w:before="100" w:beforeAutospacing="1"/>
        <w:rPr>
          <w:rStyle w:val="size"/>
          <w:rFonts w:asciiTheme="minorHAnsi" w:eastAsia="Times New Roman" w:hAnsiTheme="minorHAnsi"/>
          <w:color w:val="000000"/>
          <w:sz w:val="22"/>
          <w:szCs w:val="22"/>
        </w:rPr>
      </w:pPr>
      <w:r w:rsidRPr="00372EE6">
        <w:rPr>
          <w:rStyle w:val="size"/>
          <w:rFonts w:asciiTheme="minorHAnsi" w:hAnsiTheme="minorHAnsi"/>
          <w:sz w:val="22"/>
          <w:szCs w:val="22"/>
        </w:rPr>
        <w:t>  </w:t>
      </w:r>
      <w:r w:rsidRPr="00372EE6">
        <w:rPr>
          <w:rStyle w:val="size"/>
          <w:rFonts w:asciiTheme="minorHAnsi" w:eastAsia="Times New Roman" w:hAnsiTheme="minorHAnsi"/>
          <w:color w:val="000000"/>
          <w:sz w:val="22"/>
          <w:szCs w:val="22"/>
        </w:rPr>
        <w:t>Objective of activity and intended output (1-2 sentences)</w:t>
      </w:r>
    </w:p>
    <w:p w:rsidR="0075460D" w:rsidRPr="00372EE6" w:rsidRDefault="0075460D" w:rsidP="0075460D">
      <w:pPr>
        <w:shd w:val="clear" w:color="auto" w:fill="FFFFFF"/>
        <w:spacing w:before="100" w:beforeAutospacing="1"/>
        <w:rPr>
          <w:rFonts w:asciiTheme="minorHAnsi" w:eastAsia="Times New Roman" w:hAnsiTheme="minorHAnsi"/>
          <w:color w:val="000000"/>
          <w:sz w:val="22"/>
          <w:szCs w:val="22"/>
        </w:rPr>
      </w:pPr>
      <w:r>
        <w:rPr>
          <w:rFonts w:asciiTheme="minorHAnsi" w:eastAsia="Times New Roman" w:hAnsiTheme="minorHAnsi"/>
          <w:color w:val="000000"/>
          <w:sz w:val="22"/>
          <w:szCs w:val="22"/>
        </w:rPr>
        <w:t xml:space="preserve">The objectives of this activity are (1) identify site specific best bet options to improve millet productivity and productions in Niger and by the same way raise awareness of farmers to enhance adoption. (2) </w:t>
      </w:r>
      <w:proofErr w:type="gramStart"/>
      <w:r>
        <w:rPr>
          <w:rFonts w:asciiTheme="minorHAnsi" w:eastAsia="Times New Roman" w:hAnsiTheme="minorHAnsi"/>
          <w:color w:val="000000"/>
          <w:sz w:val="22"/>
          <w:szCs w:val="22"/>
        </w:rPr>
        <w:t>to</w:t>
      </w:r>
      <w:proofErr w:type="gramEnd"/>
      <w:r>
        <w:rPr>
          <w:rFonts w:asciiTheme="minorHAnsi" w:eastAsia="Times New Roman" w:hAnsiTheme="minorHAnsi"/>
          <w:color w:val="000000"/>
          <w:sz w:val="22"/>
          <w:szCs w:val="22"/>
        </w:rPr>
        <w:t xml:space="preserve"> identify best bet </w:t>
      </w:r>
      <w:r w:rsidRPr="002E18DD">
        <w:rPr>
          <w:rFonts w:asciiTheme="minorHAnsi" w:eastAsia="Times New Roman" w:hAnsiTheme="minorHAnsi"/>
          <w:color w:val="000000"/>
          <w:sz w:val="22"/>
          <w:szCs w:val="22"/>
        </w:rPr>
        <w:t>options of millet production through environment by genotype analysis under improved management in farmers' field in Niger</w:t>
      </w:r>
      <w:r>
        <w:rPr>
          <w:rFonts w:asciiTheme="minorHAnsi" w:eastAsia="Times New Roman" w:hAnsiTheme="minorHAnsi"/>
          <w:color w:val="000000"/>
          <w:sz w:val="22"/>
          <w:szCs w:val="22"/>
        </w:rPr>
        <w:t xml:space="preserve"> using planned comparison approach</w:t>
      </w:r>
    </w:p>
    <w:p w:rsidR="0075460D" w:rsidRDefault="0075460D" w:rsidP="0075460D">
      <w:pPr>
        <w:numPr>
          <w:ilvl w:val="0"/>
          <w:numId w:val="1"/>
        </w:numPr>
        <w:shd w:val="clear" w:color="auto" w:fill="FFFFFF"/>
        <w:spacing w:before="100" w:beforeAutospacing="1"/>
        <w:rPr>
          <w:rStyle w:val="size"/>
          <w:rFonts w:asciiTheme="minorHAnsi" w:eastAsia="Times New Roman" w:hAnsiTheme="minorHAnsi"/>
          <w:color w:val="000000"/>
          <w:sz w:val="22"/>
          <w:szCs w:val="22"/>
        </w:rPr>
      </w:pPr>
      <w:r w:rsidRPr="00372EE6">
        <w:rPr>
          <w:rStyle w:val="size"/>
          <w:rFonts w:asciiTheme="minorHAnsi" w:eastAsia="Times New Roman" w:hAnsiTheme="minorHAnsi"/>
          <w:color w:val="000000"/>
          <w:sz w:val="22"/>
          <w:szCs w:val="22"/>
        </w:rPr>
        <w:t>Materials and methods (very brief and succinct, 3 sentences at the most)</w:t>
      </w:r>
    </w:p>
    <w:p w:rsidR="0075460D" w:rsidRPr="00372EE6" w:rsidRDefault="0075460D" w:rsidP="0075460D">
      <w:pPr>
        <w:shd w:val="clear" w:color="auto" w:fill="FFFFFF"/>
        <w:spacing w:before="100" w:beforeAutospacing="1"/>
        <w:rPr>
          <w:rFonts w:asciiTheme="minorHAnsi" w:eastAsia="Times New Roman" w:hAnsiTheme="minorHAnsi"/>
          <w:color w:val="000000"/>
          <w:sz w:val="22"/>
          <w:szCs w:val="22"/>
        </w:rPr>
      </w:pPr>
      <w:r>
        <w:rPr>
          <w:rStyle w:val="size"/>
          <w:rFonts w:asciiTheme="minorHAnsi" w:eastAsia="Times New Roman" w:hAnsiTheme="minorHAnsi"/>
          <w:color w:val="000000"/>
          <w:sz w:val="22"/>
          <w:szCs w:val="22"/>
        </w:rPr>
        <w:t xml:space="preserve">During the last three rainy seasons we have worked with farmers of the regions of </w:t>
      </w:r>
      <w:proofErr w:type="spellStart"/>
      <w:r>
        <w:rPr>
          <w:rStyle w:val="size"/>
          <w:rFonts w:asciiTheme="minorHAnsi" w:eastAsia="Times New Roman" w:hAnsiTheme="minorHAnsi"/>
          <w:color w:val="000000"/>
          <w:sz w:val="22"/>
          <w:szCs w:val="22"/>
        </w:rPr>
        <w:t>Maradi</w:t>
      </w:r>
      <w:proofErr w:type="spellEnd"/>
      <w:r>
        <w:rPr>
          <w:rStyle w:val="size"/>
          <w:rFonts w:asciiTheme="minorHAnsi" w:eastAsia="Times New Roman" w:hAnsiTheme="minorHAnsi"/>
          <w:color w:val="000000"/>
          <w:sz w:val="22"/>
          <w:szCs w:val="22"/>
        </w:rPr>
        <w:t xml:space="preserve"> and </w:t>
      </w:r>
      <w:proofErr w:type="spellStart"/>
      <w:r>
        <w:rPr>
          <w:rStyle w:val="size"/>
          <w:rFonts w:asciiTheme="minorHAnsi" w:eastAsia="Times New Roman" w:hAnsiTheme="minorHAnsi"/>
          <w:color w:val="000000"/>
          <w:sz w:val="22"/>
          <w:szCs w:val="22"/>
        </w:rPr>
        <w:t>Kantche</w:t>
      </w:r>
      <w:proofErr w:type="spellEnd"/>
      <w:r>
        <w:rPr>
          <w:rStyle w:val="size"/>
          <w:rFonts w:asciiTheme="minorHAnsi" w:eastAsia="Times New Roman" w:hAnsiTheme="minorHAnsi"/>
          <w:color w:val="000000"/>
          <w:sz w:val="22"/>
          <w:szCs w:val="22"/>
        </w:rPr>
        <w:t xml:space="preserve"> in the framework the food security program of CRS different varieties of millet with or without seed treatments were grown under different options of soil fertility management and evaluated for grain and </w:t>
      </w:r>
      <w:proofErr w:type="spellStart"/>
      <w:r>
        <w:rPr>
          <w:rStyle w:val="size"/>
          <w:rFonts w:asciiTheme="minorHAnsi" w:eastAsia="Times New Roman" w:hAnsiTheme="minorHAnsi"/>
          <w:color w:val="000000"/>
          <w:sz w:val="22"/>
          <w:szCs w:val="22"/>
        </w:rPr>
        <w:t>stover</w:t>
      </w:r>
      <w:proofErr w:type="spellEnd"/>
      <w:r>
        <w:rPr>
          <w:rStyle w:val="size"/>
          <w:rFonts w:asciiTheme="minorHAnsi" w:eastAsia="Times New Roman" w:hAnsiTheme="minorHAnsi"/>
          <w:color w:val="000000"/>
          <w:sz w:val="22"/>
          <w:szCs w:val="22"/>
        </w:rPr>
        <w:t xml:space="preserve"> production. More than 150 famers were involved in this activity which was implemented in three communes in the department of </w:t>
      </w:r>
      <w:proofErr w:type="spellStart"/>
      <w:r>
        <w:rPr>
          <w:rStyle w:val="size"/>
          <w:rFonts w:asciiTheme="minorHAnsi" w:eastAsia="Times New Roman" w:hAnsiTheme="minorHAnsi"/>
          <w:color w:val="000000"/>
          <w:sz w:val="22"/>
          <w:szCs w:val="22"/>
        </w:rPr>
        <w:t>Mayahi</w:t>
      </w:r>
      <w:proofErr w:type="spellEnd"/>
      <w:r>
        <w:rPr>
          <w:rStyle w:val="size"/>
          <w:rFonts w:asciiTheme="minorHAnsi" w:eastAsia="Times New Roman" w:hAnsiTheme="minorHAnsi"/>
          <w:color w:val="000000"/>
          <w:sz w:val="22"/>
          <w:szCs w:val="22"/>
        </w:rPr>
        <w:t xml:space="preserve"> and nine communes in the department of </w:t>
      </w:r>
      <w:proofErr w:type="spellStart"/>
      <w:r>
        <w:rPr>
          <w:rStyle w:val="size"/>
          <w:rFonts w:asciiTheme="minorHAnsi" w:eastAsia="Times New Roman" w:hAnsiTheme="minorHAnsi"/>
          <w:color w:val="000000"/>
          <w:sz w:val="22"/>
          <w:szCs w:val="22"/>
        </w:rPr>
        <w:t>Matameye</w:t>
      </w:r>
      <w:proofErr w:type="spellEnd"/>
    </w:p>
    <w:p w:rsidR="0075460D" w:rsidRDefault="0075460D" w:rsidP="0075460D">
      <w:pPr>
        <w:numPr>
          <w:ilvl w:val="0"/>
          <w:numId w:val="1"/>
        </w:numPr>
        <w:shd w:val="clear" w:color="auto" w:fill="FFFFFF"/>
        <w:spacing w:before="100" w:beforeAutospacing="1"/>
        <w:rPr>
          <w:rStyle w:val="size"/>
          <w:rFonts w:asciiTheme="minorHAnsi" w:eastAsia="Times New Roman" w:hAnsiTheme="minorHAnsi"/>
          <w:color w:val="000000"/>
          <w:sz w:val="22"/>
          <w:szCs w:val="22"/>
        </w:rPr>
      </w:pPr>
      <w:r w:rsidRPr="00372EE6">
        <w:rPr>
          <w:rStyle w:val="size"/>
          <w:rFonts w:asciiTheme="minorHAnsi" w:eastAsia="Times New Roman" w:hAnsiTheme="minorHAnsi"/>
          <w:color w:val="000000"/>
          <w:sz w:val="22"/>
          <w:szCs w:val="22"/>
        </w:rPr>
        <w:t>Results and interpretation (again succinct, maximum of 250 words).  Include data in the form of graphs, tables or pictures.</w:t>
      </w:r>
    </w:p>
    <w:p w:rsidR="0075460D" w:rsidRDefault="0075460D" w:rsidP="0075460D">
      <w:pPr>
        <w:spacing w:before="100" w:beforeAutospacing="1"/>
        <w:rPr>
          <w:rFonts w:ascii="Calibri" w:hAnsi="Calibri"/>
          <w:sz w:val="22"/>
          <w:szCs w:val="22"/>
        </w:rPr>
      </w:pPr>
      <w:r w:rsidRPr="00AA5911">
        <w:rPr>
          <w:rFonts w:ascii="Calibri" w:hAnsi="Calibri"/>
          <w:sz w:val="22"/>
          <w:szCs w:val="22"/>
        </w:rPr>
        <w:t>Crop performance under the different options tested was highly variable across years and commune</w:t>
      </w:r>
      <w:r>
        <w:rPr>
          <w:rFonts w:ascii="Calibri" w:hAnsi="Calibri"/>
          <w:sz w:val="22"/>
          <w:szCs w:val="22"/>
        </w:rPr>
        <w:t>s</w:t>
      </w:r>
      <w:r w:rsidRPr="00AA5911">
        <w:rPr>
          <w:rFonts w:ascii="Calibri" w:hAnsi="Calibri"/>
          <w:sz w:val="22"/>
          <w:szCs w:val="22"/>
        </w:rPr>
        <w:t>, an indication of the contrasting soil and management condition</w:t>
      </w:r>
      <w:r>
        <w:rPr>
          <w:rFonts w:ascii="Calibri" w:hAnsi="Calibri"/>
          <w:sz w:val="22"/>
          <w:szCs w:val="22"/>
        </w:rPr>
        <w:t>s</w:t>
      </w:r>
      <w:r w:rsidRPr="00AA5911">
        <w:rPr>
          <w:rFonts w:ascii="Calibri" w:hAnsi="Calibri"/>
          <w:sz w:val="22"/>
          <w:szCs w:val="22"/>
        </w:rPr>
        <w:t xml:space="preserve"> (Table 2). Obviously the general trend is for higher yield in 2015 compared to 2016 which from our observations could be attributed to better rainfall conditions in 2015 where less dry spells were observed. Seed treatment contributed strongly to millet grain yield in both year. Millet yield as high as 1,205 kg/ha was obtained</w:t>
      </w:r>
      <w:r>
        <w:rPr>
          <w:rFonts w:ascii="Calibri" w:hAnsi="Calibri"/>
          <w:sz w:val="22"/>
          <w:szCs w:val="22"/>
        </w:rPr>
        <w:t xml:space="preserve"> in rainy season 2016</w:t>
      </w:r>
      <w:r w:rsidRPr="00AA5911">
        <w:rPr>
          <w:rFonts w:ascii="Calibri" w:hAnsi="Calibri"/>
          <w:sz w:val="22"/>
          <w:szCs w:val="22"/>
        </w:rPr>
        <w:t xml:space="preserve"> with seed treatment and 6g NPK par hill in the commune of </w:t>
      </w:r>
      <w:proofErr w:type="spellStart"/>
      <w:r w:rsidRPr="00AA5911">
        <w:rPr>
          <w:rFonts w:ascii="Calibri" w:hAnsi="Calibri"/>
          <w:sz w:val="22"/>
          <w:szCs w:val="22"/>
        </w:rPr>
        <w:t>Ichirnawa</w:t>
      </w:r>
      <w:proofErr w:type="spellEnd"/>
      <w:r w:rsidRPr="00AA5911">
        <w:rPr>
          <w:rFonts w:ascii="Calibri" w:hAnsi="Calibri"/>
          <w:sz w:val="22"/>
          <w:szCs w:val="22"/>
        </w:rPr>
        <w:t xml:space="preserve"> showing the potential of yield increase existing in the Zone if appropriate management is put in place</w:t>
      </w:r>
      <w:r>
        <w:rPr>
          <w:rFonts w:ascii="Calibri" w:hAnsi="Calibri"/>
          <w:sz w:val="22"/>
          <w:szCs w:val="22"/>
        </w:rPr>
        <w:t xml:space="preserve"> (Table 2</w:t>
      </w:r>
      <w:r w:rsidRPr="00AA5911">
        <w:rPr>
          <w:rFonts w:ascii="Calibri" w:hAnsi="Calibri"/>
          <w:sz w:val="22"/>
          <w:szCs w:val="22"/>
        </w:rPr>
        <w:t>). Low yield was</w:t>
      </w:r>
      <w:r>
        <w:rPr>
          <w:rFonts w:ascii="Calibri" w:hAnsi="Calibri"/>
          <w:sz w:val="22"/>
          <w:szCs w:val="22"/>
        </w:rPr>
        <w:t xml:space="preserve"> recorded </w:t>
      </w:r>
      <w:r w:rsidRPr="00AA5911">
        <w:rPr>
          <w:rFonts w:ascii="Calibri" w:hAnsi="Calibri"/>
          <w:sz w:val="22"/>
          <w:szCs w:val="22"/>
        </w:rPr>
        <w:t>in the control plots indicating the necessity of farm input application if we are to expect any yield from those lands.</w:t>
      </w:r>
      <w:r>
        <w:rPr>
          <w:rFonts w:ascii="Calibri" w:hAnsi="Calibri"/>
          <w:sz w:val="22"/>
          <w:szCs w:val="22"/>
        </w:rPr>
        <w:t xml:space="preserve"> However some exception was observed with yield as high as 1,445 kg/ha obtained in the control plots in </w:t>
      </w:r>
      <w:proofErr w:type="spellStart"/>
      <w:r>
        <w:rPr>
          <w:rFonts w:ascii="Calibri" w:hAnsi="Calibri"/>
          <w:sz w:val="22"/>
          <w:szCs w:val="22"/>
        </w:rPr>
        <w:t>Matameye</w:t>
      </w:r>
      <w:proofErr w:type="spellEnd"/>
      <w:r>
        <w:rPr>
          <w:rFonts w:ascii="Calibri" w:hAnsi="Calibri"/>
          <w:sz w:val="22"/>
          <w:szCs w:val="22"/>
        </w:rPr>
        <w:t xml:space="preserve"> which could be due to better initial soil conditions.</w:t>
      </w:r>
    </w:p>
    <w:p w:rsidR="0075460D" w:rsidRPr="00AA5911" w:rsidRDefault="0075460D" w:rsidP="0075460D">
      <w:pPr>
        <w:spacing w:before="100" w:beforeAutospacing="1"/>
        <w:rPr>
          <w:rFonts w:asciiTheme="minorHAnsi" w:hAnsiTheme="minorHAnsi"/>
          <w:sz w:val="22"/>
          <w:szCs w:val="22"/>
          <w:highlight w:val="yellow"/>
        </w:rPr>
      </w:pPr>
      <w:r w:rsidRPr="00AA5911">
        <w:rPr>
          <w:rFonts w:asciiTheme="minorHAnsi" w:hAnsiTheme="minorHAnsi"/>
          <w:sz w:val="22"/>
          <w:szCs w:val="22"/>
        </w:rPr>
        <w:t>Due to failure to collect data by our partners, we could not provide the results of some of the treatment which explains the gaps in the table bel</w:t>
      </w:r>
      <w:r>
        <w:rPr>
          <w:rFonts w:asciiTheme="minorHAnsi" w:hAnsiTheme="minorHAnsi"/>
          <w:sz w:val="22"/>
          <w:szCs w:val="22"/>
        </w:rPr>
        <w:t>o</w:t>
      </w:r>
      <w:r w:rsidRPr="00AA5911">
        <w:rPr>
          <w:rFonts w:asciiTheme="minorHAnsi" w:hAnsiTheme="minorHAnsi"/>
          <w:sz w:val="22"/>
          <w:szCs w:val="22"/>
        </w:rPr>
        <w:t>w</w:t>
      </w:r>
    </w:p>
    <w:p w:rsidR="0075460D" w:rsidRDefault="0075460D" w:rsidP="0075460D">
      <w:pPr>
        <w:shd w:val="clear" w:color="auto" w:fill="FFFFFF"/>
        <w:spacing w:before="100" w:beforeAutospacing="1"/>
        <w:rPr>
          <w:rFonts w:asciiTheme="minorHAnsi" w:eastAsia="Times New Roman" w:hAnsiTheme="minorHAnsi"/>
          <w:color w:val="000000"/>
          <w:sz w:val="22"/>
          <w:szCs w:val="22"/>
        </w:rPr>
      </w:pPr>
    </w:p>
    <w:p w:rsidR="0075460D" w:rsidRDefault="0075460D" w:rsidP="0075460D">
      <w:pPr>
        <w:pStyle w:val="Caption"/>
        <w:spacing w:after="0"/>
        <w:rPr>
          <w:rFonts w:asciiTheme="minorHAnsi" w:hAnsiTheme="minorHAnsi"/>
          <w:i w:val="0"/>
          <w:color w:val="auto"/>
          <w:sz w:val="22"/>
          <w:szCs w:val="22"/>
        </w:rPr>
      </w:pPr>
      <w:r w:rsidRPr="0054310D">
        <w:rPr>
          <w:rFonts w:asciiTheme="minorHAnsi" w:hAnsiTheme="minorHAnsi"/>
          <w:i w:val="0"/>
          <w:color w:val="auto"/>
          <w:sz w:val="22"/>
          <w:szCs w:val="22"/>
        </w:rPr>
        <w:t xml:space="preserve">Table </w:t>
      </w:r>
      <w:r w:rsidRPr="0054310D">
        <w:rPr>
          <w:rFonts w:asciiTheme="minorHAnsi" w:hAnsiTheme="minorHAnsi"/>
          <w:i w:val="0"/>
          <w:color w:val="auto"/>
          <w:sz w:val="22"/>
          <w:szCs w:val="22"/>
        </w:rPr>
        <w:fldChar w:fldCharType="begin"/>
      </w:r>
      <w:r w:rsidRPr="0054310D">
        <w:rPr>
          <w:rFonts w:asciiTheme="minorHAnsi" w:hAnsiTheme="minorHAnsi"/>
          <w:i w:val="0"/>
          <w:color w:val="auto"/>
          <w:sz w:val="22"/>
          <w:szCs w:val="22"/>
        </w:rPr>
        <w:instrText xml:space="preserve"> SEQ Table \* ARABIC </w:instrText>
      </w:r>
      <w:r w:rsidRPr="0054310D">
        <w:rPr>
          <w:rFonts w:asciiTheme="minorHAnsi" w:hAnsiTheme="minorHAnsi"/>
          <w:i w:val="0"/>
          <w:color w:val="auto"/>
          <w:sz w:val="22"/>
          <w:szCs w:val="22"/>
        </w:rPr>
        <w:fldChar w:fldCharType="separate"/>
      </w:r>
      <w:r w:rsidRPr="0054310D">
        <w:rPr>
          <w:rFonts w:asciiTheme="minorHAnsi" w:hAnsiTheme="minorHAnsi"/>
          <w:i w:val="0"/>
          <w:noProof/>
          <w:color w:val="auto"/>
          <w:sz w:val="22"/>
          <w:szCs w:val="22"/>
        </w:rPr>
        <w:t>2</w:t>
      </w:r>
      <w:r w:rsidRPr="0054310D">
        <w:rPr>
          <w:rFonts w:asciiTheme="minorHAnsi" w:hAnsiTheme="minorHAnsi"/>
          <w:i w:val="0"/>
          <w:color w:val="auto"/>
          <w:sz w:val="22"/>
          <w:szCs w:val="22"/>
        </w:rPr>
        <w:fldChar w:fldCharType="end"/>
      </w:r>
      <w:r w:rsidRPr="0054310D">
        <w:rPr>
          <w:rFonts w:asciiTheme="minorHAnsi" w:hAnsiTheme="minorHAnsi"/>
          <w:i w:val="0"/>
          <w:color w:val="auto"/>
          <w:sz w:val="22"/>
          <w:szCs w:val="22"/>
        </w:rPr>
        <w:t xml:space="preserve">: </w:t>
      </w:r>
      <w:r>
        <w:rPr>
          <w:rFonts w:asciiTheme="minorHAnsi" w:hAnsiTheme="minorHAnsi"/>
          <w:i w:val="0"/>
          <w:color w:val="auto"/>
          <w:sz w:val="22"/>
          <w:szCs w:val="22"/>
        </w:rPr>
        <w:t xml:space="preserve">Effect of seed treatment and nutrient application on millet grain yield on some soils in the department of </w:t>
      </w:r>
      <w:proofErr w:type="spellStart"/>
      <w:r>
        <w:rPr>
          <w:rFonts w:asciiTheme="minorHAnsi" w:hAnsiTheme="minorHAnsi"/>
          <w:i w:val="0"/>
          <w:color w:val="auto"/>
          <w:sz w:val="22"/>
          <w:szCs w:val="22"/>
        </w:rPr>
        <w:t>Kantche</w:t>
      </w:r>
      <w:proofErr w:type="spellEnd"/>
      <w:r>
        <w:rPr>
          <w:rFonts w:asciiTheme="minorHAnsi" w:hAnsiTheme="minorHAnsi"/>
          <w:i w:val="0"/>
          <w:color w:val="auto"/>
          <w:sz w:val="22"/>
          <w:szCs w:val="22"/>
        </w:rPr>
        <w:t>.</w:t>
      </w:r>
    </w:p>
    <w:p w:rsidR="0075460D" w:rsidRDefault="0075460D" w:rsidP="0075460D"/>
    <w:tbl>
      <w:tblPr>
        <w:tblW w:w="7880" w:type="dxa"/>
        <w:tblLook w:val="04A0" w:firstRow="1" w:lastRow="0" w:firstColumn="1" w:lastColumn="0" w:noHBand="0" w:noVBand="1"/>
      </w:tblPr>
      <w:tblGrid>
        <w:gridCol w:w="2220"/>
        <w:gridCol w:w="920"/>
        <w:gridCol w:w="920"/>
        <w:gridCol w:w="1060"/>
        <w:gridCol w:w="920"/>
        <w:gridCol w:w="920"/>
        <w:gridCol w:w="920"/>
      </w:tblGrid>
      <w:tr w:rsidR="0075460D" w:rsidRPr="00AA5911" w:rsidTr="00BE50EA">
        <w:trPr>
          <w:trHeight w:val="280"/>
        </w:trPr>
        <w:tc>
          <w:tcPr>
            <w:tcW w:w="7880" w:type="dxa"/>
            <w:gridSpan w:val="7"/>
            <w:tcBorders>
              <w:top w:val="single" w:sz="12" w:space="0" w:color="auto"/>
              <w:left w:val="single" w:sz="4" w:space="0" w:color="auto"/>
              <w:bottom w:val="single" w:sz="8"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Zonne</w:t>
            </w:r>
            <w:proofErr w:type="spellEnd"/>
            <w:r w:rsidRPr="00AA5911">
              <w:rPr>
                <w:rFonts w:ascii="Arial" w:eastAsia="Times New Roman" w:hAnsi="Arial" w:cs="Arial"/>
                <w:b/>
                <w:bCs/>
                <w:color w:val="000000"/>
                <w:sz w:val="20"/>
                <w:szCs w:val="20"/>
              </w:rPr>
              <w:t xml:space="preserve"> of </w:t>
            </w:r>
            <w:proofErr w:type="spellStart"/>
            <w:r w:rsidRPr="00AA5911">
              <w:rPr>
                <w:rFonts w:ascii="Arial" w:eastAsia="Times New Roman" w:hAnsi="Arial" w:cs="Arial"/>
                <w:b/>
                <w:bCs/>
                <w:color w:val="000000"/>
                <w:sz w:val="20"/>
                <w:szCs w:val="20"/>
              </w:rPr>
              <w:t>Kantche</w:t>
            </w:r>
            <w:proofErr w:type="spellEnd"/>
          </w:p>
        </w:tc>
      </w:tr>
      <w:tr w:rsidR="0075460D" w:rsidRPr="00AA5911" w:rsidTr="00BE50EA">
        <w:trPr>
          <w:trHeight w:val="260"/>
        </w:trPr>
        <w:tc>
          <w:tcPr>
            <w:tcW w:w="22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Communes</w:t>
            </w:r>
            <w:r w:rsidRPr="00A33077">
              <w:rPr>
                <w:rFonts w:ascii="Arial" w:eastAsia="Times New Roman" w:hAnsi="Arial" w:cs="Arial"/>
                <w:b/>
                <w:bCs/>
                <w:color w:val="000000"/>
                <w:sz w:val="20"/>
                <w:szCs w:val="20"/>
              </w:rPr>
              <w:t xml:space="preserve"> </w:t>
            </w:r>
            <w:r w:rsidRPr="00A33077">
              <w:rPr>
                <w:rFonts w:ascii="Arial" w:eastAsia="Times New Roman" w:hAnsi="Arial" w:cs="Arial"/>
                <w:b/>
                <w:bCs/>
                <w:color w:val="000000"/>
                <w:sz w:val="20"/>
                <w:szCs w:val="20"/>
              </w:rPr>
              <w:sym w:font="Wingdings" w:char="F0E8"/>
            </w:r>
          </w:p>
        </w:tc>
        <w:tc>
          <w:tcPr>
            <w:tcW w:w="1840" w:type="dxa"/>
            <w:gridSpan w:val="2"/>
            <w:tcBorders>
              <w:top w:val="nil"/>
              <w:left w:val="single" w:sz="4" w:space="0" w:color="auto"/>
              <w:bottom w:val="single" w:sz="4" w:space="0" w:color="auto"/>
              <w:right w:val="single" w:sz="4" w:space="0" w:color="000000"/>
            </w:tcBorders>
            <w:shd w:val="clear" w:color="auto" w:fill="auto"/>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Kantche</w:t>
            </w:r>
            <w:proofErr w:type="spellEnd"/>
          </w:p>
        </w:tc>
        <w:tc>
          <w:tcPr>
            <w:tcW w:w="1980" w:type="dxa"/>
            <w:gridSpan w:val="2"/>
            <w:tcBorders>
              <w:top w:val="nil"/>
              <w:left w:val="nil"/>
              <w:bottom w:val="single" w:sz="4" w:space="0" w:color="auto"/>
              <w:right w:val="single" w:sz="4" w:space="0" w:color="000000"/>
            </w:tcBorders>
            <w:shd w:val="clear" w:color="auto" w:fill="auto"/>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Ichirnawa</w:t>
            </w:r>
            <w:proofErr w:type="spellEnd"/>
          </w:p>
        </w:tc>
        <w:tc>
          <w:tcPr>
            <w:tcW w:w="1840" w:type="dxa"/>
            <w:gridSpan w:val="2"/>
            <w:tcBorders>
              <w:top w:val="nil"/>
              <w:left w:val="nil"/>
              <w:bottom w:val="single" w:sz="4"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Daouche</w:t>
            </w:r>
            <w:proofErr w:type="spellEnd"/>
          </w:p>
        </w:tc>
      </w:tr>
      <w:tr w:rsidR="0075460D" w:rsidRPr="00AA5911" w:rsidTr="00BE50EA">
        <w:trPr>
          <w:trHeight w:val="260"/>
        </w:trPr>
        <w:tc>
          <w:tcPr>
            <w:tcW w:w="22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Commune means</w:t>
            </w:r>
            <w:r w:rsidRPr="00A33077">
              <w:rPr>
                <w:rFonts w:ascii="Arial" w:eastAsia="Times New Roman" w:hAnsi="Arial" w:cs="Arial"/>
                <w:b/>
                <w:bCs/>
                <w:color w:val="FF0000"/>
                <w:sz w:val="20"/>
                <w:szCs w:val="20"/>
              </w:rPr>
              <w:t xml:space="preserve"> </w:t>
            </w:r>
            <w:r w:rsidRPr="00A33077">
              <w:rPr>
                <w:rFonts w:ascii="Arial" w:eastAsia="Times New Roman" w:hAnsi="Arial" w:cs="Arial"/>
                <w:b/>
                <w:bCs/>
                <w:color w:val="FF0000"/>
                <w:sz w:val="20"/>
                <w:szCs w:val="20"/>
              </w:rPr>
              <w:sym w:font="Wingdings" w:char="F0E8"/>
            </w:r>
          </w:p>
        </w:tc>
        <w:tc>
          <w:tcPr>
            <w:tcW w:w="9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1600</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 </w:t>
            </w:r>
          </w:p>
        </w:tc>
        <w:tc>
          <w:tcPr>
            <w:tcW w:w="1060" w:type="dxa"/>
            <w:tcBorders>
              <w:top w:val="nil"/>
              <w:left w:val="nil"/>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1525</w:t>
            </w:r>
          </w:p>
        </w:tc>
        <w:tc>
          <w:tcPr>
            <w:tcW w:w="920" w:type="dxa"/>
            <w:tcBorders>
              <w:top w:val="nil"/>
              <w:left w:val="nil"/>
              <w:bottom w:val="single" w:sz="4"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627</w:t>
            </w:r>
          </w:p>
        </w:tc>
        <w:tc>
          <w:tcPr>
            <w:tcW w:w="920" w:type="dxa"/>
            <w:tcBorders>
              <w:top w:val="nil"/>
              <w:left w:val="nil"/>
              <w:bottom w:val="single" w:sz="4" w:space="0" w:color="auto"/>
              <w:right w:val="nil"/>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878</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415</w:t>
            </w:r>
          </w:p>
        </w:tc>
      </w:tr>
      <w:tr w:rsidR="0075460D" w:rsidRPr="00AA5911" w:rsidTr="00BE50EA">
        <w:trPr>
          <w:trHeight w:val="270"/>
        </w:trPr>
        <w:tc>
          <w:tcPr>
            <w:tcW w:w="2220" w:type="dxa"/>
            <w:tcBorders>
              <w:top w:val="nil"/>
              <w:left w:val="single" w:sz="4" w:space="0" w:color="auto"/>
              <w:bottom w:val="single" w:sz="8" w:space="0" w:color="auto"/>
              <w:right w:val="nil"/>
            </w:tcBorders>
            <w:shd w:val="clear" w:color="auto" w:fill="auto"/>
            <w:hideMark/>
          </w:tcPr>
          <w:p w:rsidR="0075460D" w:rsidRPr="00AA5911" w:rsidRDefault="0075460D" w:rsidP="00BE50EA">
            <w:pP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Fertility options</w:t>
            </w:r>
          </w:p>
        </w:tc>
        <w:tc>
          <w:tcPr>
            <w:tcW w:w="920" w:type="dxa"/>
            <w:tcBorders>
              <w:top w:val="nil"/>
              <w:left w:val="single" w:sz="4" w:space="0" w:color="auto"/>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c>
          <w:tcPr>
            <w:tcW w:w="106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c>
          <w:tcPr>
            <w:tcW w:w="92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r>
      <w:tr w:rsidR="0075460D" w:rsidRPr="00AA5911" w:rsidTr="00BE50EA">
        <w:trPr>
          <w:trHeight w:val="280"/>
        </w:trPr>
        <w:tc>
          <w:tcPr>
            <w:tcW w:w="22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1325</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848</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r>
      <w:tr w:rsidR="0075460D" w:rsidRPr="00AA5911" w:rsidTr="00BE50EA">
        <w:trPr>
          <w:trHeight w:val="260"/>
        </w:trPr>
        <w:tc>
          <w:tcPr>
            <w:tcW w:w="22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NPK + 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1550</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1205</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858</w:t>
            </w:r>
          </w:p>
        </w:tc>
      </w:tr>
      <w:tr w:rsidR="0075460D" w:rsidRPr="00AA5911" w:rsidTr="00BE50EA">
        <w:trPr>
          <w:trHeight w:val="250"/>
        </w:trPr>
        <w:tc>
          <w:tcPr>
            <w:tcW w:w="22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MO + 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r>
      <w:tr w:rsidR="0075460D" w:rsidRPr="00AA5911" w:rsidTr="00BE50EA">
        <w:trPr>
          <w:trHeight w:val="250"/>
        </w:trPr>
        <w:tc>
          <w:tcPr>
            <w:tcW w:w="22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NPK + MO + 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675</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267</w:t>
            </w:r>
          </w:p>
        </w:tc>
      </w:tr>
      <w:tr w:rsidR="0075460D" w:rsidRPr="00AA5911" w:rsidTr="00BE50EA">
        <w:trPr>
          <w:trHeight w:val="260"/>
        </w:trPr>
        <w:tc>
          <w:tcPr>
            <w:tcW w:w="2220" w:type="dxa"/>
            <w:tcBorders>
              <w:top w:val="nil"/>
              <w:left w:val="single" w:sz="4" w:space="0" w:color="auto"/>
              <w:bottom w:val="single" w:sz="8" w:space="0" w:color="auto"/>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lastRenderedPageBreak/>
              <w:t>Control</w:t>
            </w:r>
          </w:p>
        </w:tc>
        <w:tc>
          <w:tcPr>
            <w:tcW w:w="920" w:type="dxa"/>
            <w:tcBorders>
              <w:top w:val="nil"/>
              <w:left w:val="single" w:sz="4" w:space="0" w:color="auto"/>
              <w:bottom w:val="single" w:sz="8" w:space="0" w:color="auto"/>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1650</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1725</w:t>
            </w:r>
          </w:p>
        </w:tc>
        <w:tc>
          <w:tcPr>
            <w:tcW w:w="920" w:type="dxa"/>
            <w:tcBorders>
              <w:top w:val="nil"/>
              <w:left w:val="nil"/>
              <w:bottom w:val="single" w:sz="8"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226</w:t>
            </w:r>
          </w:p>
        </w:tc>
        <w:tc>
          <w:tcPr>
            <w:tcW w:w="920" w:type="dxa"/>
            <w:tcBorders>
              <w:top w:val="nil"/>
              <w:left w:val="nil"/>
              <w:bottom w:val="single" w:sz="8" w:space="0" w:color="auto"/>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908</w:t>
            </w:r>
          </w:p>
        </w:tc>
        <w:tc>
          <w:tcPr>
            <w:tcW w:w="920" w:type="dxa"/>
            <w:tcBorders>
              <w:top w:val="nil"/>
              <w:left w:val="nil"/>
              <w:bottom w:val="single" w:sz="8"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169</w:t>
            </w:r>
          </w:p>
        </w:tc>
      </w:tr>
      <w:tr w:rsidR="0075460D" w:rsidRPr="00AA5911" w:rsidTr="00BE50EA">
        <w:trPr>
          <w:trHeight w:val="270"/>
        </w:trPr>
        <w:tc>
          <w:tcPr>
            <w:tcW w:w="7880" w:type="dxa"/>
            <w:gridSpan w:val="7"/>
            <w:tcBorders>
              <w:top w:val="single" w:sz="8" w:space="0" w:color="auto"/>
              <w:left w:val="single" w:sz="4" w:space="0" w:color="auto"/>
              <w:bottom w:val="single" w:sz="8"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 xml:space="preserve">Zone of </w:t>
            </w:r>
            <w:proofErr w:type="spellStart"/>
            <w:r w:rsidRPr="00AA5911">
              <w:rPr>
                <w:rFonts w:ascii="Arial" w:eastAsia="Times New Roman" w:hAnsi="Arial" w:cs="Arial"/>
                <w:b/>
                <w:bCs/>
                <w:color w:val="000000"/>
                <w:sz w:val="20"/>
                <w:szCs w:val="20"/>
              </w:rPr>
              <w:t>Matameye</w:t>
            </w:r>
            <w:proofErr w:type="spellEnd"/>
          </w:p>
        </w:tc>
      </w:tr>
      <w:tr w:rsidR="0075460D" w:rsidRPr="00AA5911" w:rsidTr="00BE50EA">
        <w:trPr>
          <w:trHeight w:val="260"/>
        </w:trPr>
        <w:tc>
          <w:tcPr>
            <w:tcW w:w="22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Communes</w:t>
            </w:r>
            <w:r w:rsidRPr="00A33077">
              <w:rPr>
                <w:rFonts w:ascii="Arial" w:eastAsia="Times New Roman" w:hAnsi="Arial" w:cs="Arial"/>
                <w:b/>
                <w:bCs/>
                <w:color w:val="000000"/>
                <w:sz w:val="20"/>
                <w:szCs w:val="20"/>
              </w:rPr>
              <w:t xml:space="preserve"> </w:t>
            </w:r>
            <w:r w:rsidRPr="00A33077">
              <w:rPr>
                <w:rFonts w:ascii="Arial" w:eastAsia="Times New Roman" w:hAnsi="Arial" w:cs="Arial"/>
                <w:b/>
                <w:bCs/>
                <w:color w:val="000000"/>
                <w:sz w:val="20"/>
                <w:szCs w:val="20"/>
              </w:rPr>
              <w:sym w:font="Wingdings" w:char="F0E8"/>
            </w:r>
          </w:p>
        </w:tc>
        <w:tc>
          <w:tcPr>
            <w:tcW w:w="1840" w:type="dxa"/>
            <w:gridSpan w:val="2"/>
            <w:tcBorders>
              <w:top w:val="single" w:sz="8" w:space="0" w:color="auto"/>
              <w:left w:val="single" w:sz="4" w:space="0" w:color="auto"/>
              <w:bottom w:val="single" w:sz="4"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Matameye</w:t>
            </w:r>
            <w:proofErr w:type="spellEnd"/>
            <w:r w:rsidRPr="00AA5911">
              <w:rPr>
                <w:rFonts w:ascii="Arial" w:eastAsia="Times New Roman" w:hAnsi="Arial" w:cs="Arial"/>
                <w:b/>
                <w:bCs/>
                <w:color w:val="000000"/>
                <w:sz w:val="20"/>
                <w:szCs w:val="20"/>
              </w:rPr>
              <w:t xml:space="preserve"> </w:t>
            </w:r>
          </w:p>
        </w:tc>
        <w:tc>
          <w:tcPr>
            <w:tcW w:w="1980" w:type="dxa"/>
            <w:gridSpan w:val="2"/>
            <w:tcBorders>
              <w:top w:val="single" w:sz="8" w:space="0" w:color="auto"/>
              <w:left w:val="nil"/>
              <w:bottom w:val="single" w:sz="4"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Yaouri</w:t>
            </w:r>
            <w:proofErr w:type="spellEnd"/>
            <w:r w:rsidRPr="00AA5911">
              <w:rPr>
                <w:rFonts w:ascii="Arial" w:eastAsia="Times New Roman" w:hAnsi="Arial" w:cs="Arial"/>
                <w:b/>
                <w:bCs/>
                <w:color w:val="000000"/>
                <w:sz w:val="20"/>
                <w:szCs w:val="20"/>
              </w:rPr>
              <w:t xml:space="preserve"> </w:t>
            </w:r>
          </w:p>
        </w:tc>
        <w:tc>
          <w:tcPr>
            <w:tcW w:w="1840" w:type="dxa"/>
            <w:gridSpan w:val="2"/>
            <w:tcBorders>
              <w:top w:val="single" w:sz="8" w:space="0" w:color="auto"/>
              <w:left w:val="nil"/>
              <w:bottom w:val="single" w:sz="4"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Doungou</w:t>
            </w:r>
            <w:proofErr w:type="spellEnd"/>
          </w:p>
        </w:tc>
      </w:tr>
      <w:tr w:rsidR="0075460D" w:rsidRPr="00AA5911" w:rsidTr="00BE50EA">
        <w:trPr>
          <w:trHeight w:val="260"/>
        </w:trPr>
        <w:tc>
          <w:tcPr>
            <w:tcW w:w="22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Commune means</w:t>
            </w:r>
            <w:r w:rsidRPr="00A33077">
              <w:rPr>
                <w:rFonts w:ascii="Arial" w:eastAsia="Times New Roman" w:hAnsi="Arial" w:cs="Arial"/>
                <w:b/>
                <w:bCs/>
                <w:color w:val="FF0000"/>
                <w:sz w:val="20"/>
                <w:szCs w:val="20"/>
              </w:rPr>
              <w:t xml:space="preserve"> </w:t>
            </w:r>
            <w:r w:rsidRPr="00A33077">
              <w:rPr>
                <w:rFonts w:ascii="Arial" w:eastAsia="Times New Roman" w:hAnsi="Arial" w:cs="Arial"/>
                <w:b/>
                <w:bCs/>
                <w:color w:val="FF0000"/>
                <w:sz w:val="20"/>
                <w:szCs w:val="20"/>
              </w:rPr>
              <w:sym w:font="Wingdings" w:char="F0E8"/>
            </w:r>
          </w:p>
        </w:tc>
        <w:tc>
          <w:tcPr>
            <w:tcW w:w="920" w:type="dxa"/>
            <w:tcBorders>
              <w:top w:val="nil"/>
              <w:left w:val="single" w:sz="4" w:space="0" w:color="auto"/>
              <w:bottom w:val="single" w:sz="4" w:space="0" w:color="auto"/>
              <w:right w:val="nil"/>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1557</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120</w:t>
            </w:r>
          </w:p>
        </w:tc>
        <w:tc>
          <w:tcPr>
            <w:tcW w:w="1060" w:type="dxa"/>
            <w:tcBorders>
              <w:top w:val="nil"/>
              <w:left w:val="nil"/>
              <w:bottom w:val="single" w:sz="4" w:space="0" w:color="auto"/>
              <w:right w:val="nil"/>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763</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150</w:t>
            </w:r>
          </w:p>
        </w:tc>
        <w:tc>
          <w:tcPr>
            <w:tcW w:w="920" w:type="dxa"/>
            <w:tcBorders>
              <w:top w:val="nil"/>
              <w:left w:val="nil"/>
              <w:bottom w:val="single" w:sz="4" w:space="0" w:color="auto"/>
              <w:right w:val="nil"/>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 </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300</w:t>
            </w:r>
          </w:p>
        </w:tc>
      </w:tr>
      <w:tr w:rsidR="0075460D" w:rsidRPr="00AA5911" w:rsidTr="00BE50EA">
        <w:trPr>
          <w:trHeight w:val="270"/>
        </w:trPr>
        <w:tc>
          <w:tcPr>
            <w:tcW w:w="2220" w:type="dxa"/>
            <w:tcBorders>
              <w:top w:val="nil"/>
              <w:left w:val="single" w:sz="4" w:space="0" w:color="auto"/>
              <w:bottom w:val="single" w:sz="8" w:space="0" w:color="auto"/>
              <w:right w:val="nil"/>
            </w:tcBorders>
            <w:shd w:val="clear" w:color="auto" w:fill="auto"/>
            <w:hideMark/>
          </w:tcPr>
          <w:p w:rsidR="0075460D" w:rsidRPr="00AA5911" w:rsidRDefault="0075460D" w:rsidP="00BE50EA">
            <w:pP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Fertility options</w:t>
            </w:r>
          </w:p>
        </w:tc>
        <w:tc>
          <w:tcPr>
            <w:tcW w:w="920" w:type="dxa"/>
            <w:tcBorders>
              <w:top w:val="nil"/>
              <w:left w:val="single" w:sz="4" w:space="0" w:color="auto"/>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c>
          <w:tcPr>
            <w:tcW w:w="106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c>
          <w:tcPr>
            <w:tcW w:w="92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Apron</w:t>
            </w:r>
          </w:p>
        </w:tc>
        <w:tc>
          <w:tcPr>
            <w:tcW w:w="9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2680</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695</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NPK + Apron</w:t>
            </w:r>
          </w:p>
        </w:tc>
        <w:tc>
          <w:tcPr>
            <w:tcW w:w="9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1525</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229</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1000</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181</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346</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MO + Apron</w:t>
            </w:r>
          </w:p>
        </w:tc>
        <w:tc>
          <w:tcPr>
            <w:tcW w:w="9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1349</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20</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1385</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236</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950</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NPK + MO + Apron</w:t>
            </w:r>
          </w:p>
        </w:tc>
        <w:tc>
          <w:tcPr>
            <w:tcW w:w="9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1121</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1015</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r>
      <w:tr w:rsidR="0075460D" w:rsidRPr="00AA5911" w:rsidTr="00BE50EA">
        <w:trPr>
          <w:trHeight w:val="27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Control</w:t>
            </w:r>
          </w:p>
        </w:tc>
        <w:tc>
          <w:tcPr>
            <w:tcW w:w="9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1445</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559</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72</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53</w:t>
            </w:r>
          </w:p>
        </w:tc>
      </w:tr>
      <w:tr w:rsidR="0075460D" w:rsidRPr="00AA5911" w:rsidTr="00BE50EA">
        <w:trPr>
          <w:trHeight w:val="270"/>
        </w:trPr>
        <w:tc>
          <w:tcPr>
            <w:tcW w:w="7880" w:type="dxa"/>
            <w:gridSpan w:val="7"/>
            <w:tcBorders>
              <w:top w:val="single" w:sz="8" w:space="0" w:color="auto"/>
              <w:left w:val="single" w:sz="4" w:space="0" w:color="auto"/>
              <w:bottom w:val="single" w:sz="8" w:space="0" w:color="auto"/>
              <w:right w:val="single" w:sz="4" w:space="0" w:color="000000"/>
            </w:tcBorders>
            <w:shd w:val="clear" w:color="auto" w:fill="auto"/>
            <w:hideMark/>
          </w:tcPr>
          <w:p w:rsidR="0075460D" w:rsidRPr="00AA5911" w:rsidRDefault="0075460D" w:rsidP="00BE50EA">
            <w:pPr>
              <w:jc w:val="cente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 xml:space="preserve">Zone of </w:t>
            </w:r>
            <w:proofErr w:type="spellStart"/>
            <w:r w:rsidRPr="00AA5911">
              <w:rPr>
                <w:rFonts w:ascii="Arial" w:eastAsia="Times New Roman" w:hAnsi="Arial" w:cs="Arial"/>
                <w:b/>
                <w:bCs/>
                <w:color w:val="000000"/>
                <w:sz w:val="20"/>
                <w:szCs w:val="20"/>
              </w:rPr>
              <w:t>Tsaouni</w:t>
            </w:r>
            <w:proofErr w:type="spellEnd"/>
          </w:p>
        </w:tc>
      </w:tr>
      <w:tr w:rsidR="0075460D" w:rsidRPr="00AA5911" w:rsidTr="00BE50EA">
        <w:trPr>
          <w:trHeight w:val="260"/>
        </w:trPr>
        <w:tc>
          <w:tcPr>
            <w:tcW w:w="22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Communes</w:t>
            </w:r>
            <w:r w:rsidRPr="00A33077">
              <w:rPr>
                <w:rFonts w:ascii="Arial" w:eastAsia="Times New Roman" w:hAnsi="Arial" w:cs="Arial"/>
                <w:b/>
                <w:bCs/>
                <w:color w:val="000000"/>
                <w:sz w:val="20"/>
                <w:szCs w:val="20"/>
              </w:rPr>
              <w:t xml:space="preserve"> </w:t>
            </w:r>
            <w:r w:rsidRPr="00A33077">
              <w:rPr>
                <w:rFonts w:ascii="Arial" w:eastAsia="Times New Roman" w:hAnsi="Arial" w:cs="Arial"/>
                <w:b/>
                <w:bCs/>
                <w:color w:val="000000"/>
                <w:sz w:val="20"/>
                <w:szCs w:val="20"/>
              </w:rPr>
              <w:sym w:font="Wingdings" w:char="F0E8"/>
            </w:r>
          </w:p>
        </w:tc>
        <w:tc>
          <w:tcPr>
            <w:tcW w:w="1840" w:type="dxa"/>
            <w:gridSpan w:val="2"/>
            <w:tcBorders>
              <w:top w:val="single" w:sz="8" w:space="0" w:color="auto"/>
              <w:left w:val="single" w:sz="4" w:space="0" w:color="auto"/>
              <w:bottom w:val="single" w:sz="4"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Kourni</w:t>
            </w:r>
            <w:proofErr w:type="spellEnd"/>
          </w:p>
        </w:tc>
        <w:tc>
          <w:tcPr>
            <w:tcW w:w="1980" w:type="dxa"/>
            <w:gridSpan w:val="2"/>
            <w:tcBorders>
              <w:top w:val="single" w:sz="8" w:space="0" w:color="auto"/>
              <w:left w:val="nil"/>
              <w:bottom w:val="single" w:sz="4" w:space="0" w:color="auto"/>
              <w:right w:val="single" w:sz="4" w:space="0" w:color="000000"/>
            </w:tcBorders>
            <w:shd w:val="clear" w:color="auto" w:fill="auto"/>
            <w:hideMark/>
          </w:tcPr>
          <w:p w:rsidR="0075460D" w:rsidRPr="00AA5911" w:rsidRDefault="0075460D" w:rsidP="00BE50EA">
            <w:pPr>
              <w:jc w:val="center"/>
              <w:rPr>
                <w:rFonts w:ascii="Arial" w:eastAsia="Times New Roman" w:hAnsi="Arial" w:cs="Arial"/>
                <w:b/>
                <w:bCs/>
                <w:color w:val="000000"/>
                <w:sz w:val="20"/>
                <w:szCs w:val="20"/>
              </w:rPr>
            </w:pPr>
            <w:proofErr w:type="spellStart"/>
            <w:r w:rsidRPr="00AA5911">
              <w:rPr>
                <w:rFonts w:ascii="Arial" w:eastAsia="Times New Roman" w:hAnsi="Arial" w:cs="Arial"/>
                <w:b/>
                <w:bCs/>
                <w:color w:val="000000"/>
                <w:sz w:val="20"/>
                <w:szCs w:val="20"/>
              </w:rPr>
              <w:t>Tsaouni</w:t>
            </w:r>
            <w:proofErr w:type="spellEnd"/>
          </w:p>
        </w:tc>
        <w:tc>
          <w:tcPr>
            <w:tcW w:w="1840" w:type="dxa"/>
            <w:gridSpan w:val="2"/>
            <w:tcBorders>
              <w:top w:val="single" w:sz="8" w:space="0" w:color="auto"/>
              <w:left w:val="nil"/>
              <w:bottom w:val="single" w:sz="4" w:space="0" w:color="auto"/>
              <w:right w:val="single" w:sz="4" w:space="0" w:color="000000"/>
            </w:tcBorders>
            <w:shd w:val="clear" w:color="auto" w:fill="auto"/>
            <w:noWrap/>
            <w:hideMark/>
          </w:tcPr>
          <w:p w:rsidR="0075460D" w:rsidRPr="00AA5911" w:rsidRDefault="0075460D" w:rsidP="00BE50EA">
            <w:pPr>
              <w:jc w:val="cente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 xml:space="preserve">Dan </w:t>
            </w:r>
            <w:proofErr w:type="spellStart"/>
            <w:r w:rsidRPr="00AA5911">
              <w:rPr>
                <w:rFonts w:ascii="Arial" w:eastAsia="Times New Roman" w:hAnsi="Arial" w:cs="Arial"/>
                <w:b/>
                <w:bCs/>
                <w:color w:val="000000"/>
                <w:sz w:val="20"/>
                <w:szCs w:val="20"/>
              </w:rPr>
              <w:t>Borto</w:t>
            </w:r>
            <w:proofErr w:type="spellEnd"/>
          </w:p>
        </w:tc>
      </w:tr>
      <w:tr w:rsidR="0075460D" w:rsidRPr="00AA5911" w:rsidTr="00BE50EA">
        <w:trPr>
          <w:trHeight w:val="260"/>
        </w:trPr>
        <w:tc>
          <w:tcPr>
            <w:tcW w:w="2220" w:type="dxa"/>
            <w:tcBorders>
              <w:top w:val="nil"/>
              <w:left w:val="single" w:sz="4" w:space="0" w:color="auto"/>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Commune means</w:t>
            </w:r>
            <w:r w:rsidRPr="00A33077">
              <w:rPr>
                <w:rFonts w:ascii="Arial" w:eastAsia="Times New Roman" w:hAnsi="Arial" w:cs="Arial"/>
                <w:b/>
                <w:bCs/>
                <w:color w:val="FF0000"/>
                <w:sz w:val="20"/>
                <w:szCs w:val="20"/>
              </w:rPr>
              <w:t xml:space="preserve"> </w:t>
            </w:r>
            <w:r w:rsidRPr="00A33077">
              <w:rPr>
                <w:rFonts w:ascii="Arial" w:eastAsia="Times New Roman" w:hAnsi="Arial" w:cs="Arial"/>
                <w:b/>
                <w:bCs/>
                <w:color w:val="FF0000"/>
                <w:sz w:val="20"/>
                <w:szCs w:val="20"/>
              </w:rPr>
              <w:sym w:font="Wingdings" w:char="F0E8"/>
            </w:r>
          </w:p>
        </w:tc>
        <w:tc>
          <w:tcPr>
            <w:tcW w:w="920" w:type="dxa"/>
            <w:tcBorders>
              <w:top w:val="nil"/>
              <w:left w:val="single" w:sz="4" w:space="0" w:color="auto"/>
              <w:bottom w:val="single" w:sz="4" w:space="0" w:color="auto"/>
              <w:right w:val="nil"/>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951</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494</w:t>
            </w:r>
          </w:p>
        </w:tc>
        <w:tc>
          <w:tcPr>
            <w:tcW w:w="1060" w:type="dxa"/>
            <w:tcBorders>
              <w:top w:val="nil"/>
              <w:left w:val="nil"/>
              <w:bottom w:val="single" w:sz="4" w:space="0" w:color="auto"/>
              <w:right w:val="nil"/>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718</w:t>
            </w:r>
          </w:p>
        </w:tc>
        <w:tc>
          <w:tcPr>
            <w:tcW w:w="920" w:type="dxa"/>
            <w:tcBorders>
              <w:top w:val="nil"/>
              <w:left w:val="nil"/>
              <w:bottom w:val="single" w:sz="4"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99</w:t>
            </w:r>
          </w:p>
        </w:tc>
        <w:tc>
          <w:tcPr>
            <w:tcW w:w="920" w:type="dxa"/>
            <w:tcBorders>
              <w:top w:val="nil"/>
              <w:left w:val="nil"/>
              <w:bottom w:val="single" w:sz="4" w:space="0" w:color="auto"/>
              <w:right w:val="nil"/>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 </w:t>
            </w:r>
          </w:p>
        </w:tc>
        <w:tc>
          <w:tcPr>
            <w:tcW w:w="920" w:type="dxa"/>
            <w:tcBorders>
              <w:top w:val="nil"/>
              <w:left w:val="nil"/>
              <w:bottom w:val="single" w:sz="4"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b/>
                <w:bCs/>
                <w:color w:val="FF0000"/>
                <w:sz w:val="20"/>
                <w:szCs w:val="20"/>
              </w:rPr>
            </w:pPr>
            <w:r w:rsidRPr="00AA5911">
              <w:rPr>
                <w:rFonts w:ascii="Arial" w:eastAsia="Times New Roman" w:hAnsi="Arial" w:cs="Arial"/>
                <w:b/>
                <w:bCs/>
                <w:color w:val="FF0000"/>
                <w:sz w:val="20"/>
                <w:szCs w:val="20"/>
              </w:rPr>
              <w:t>494</w:t>
            </w:r>
          </w:p>
        </w:tc>
      </w:tr>
      <w:tr w:rsidR="0075460D" w:rsidRPr="00AA5911" w:rsidTr="00BE50EA">
        <w:trPr>
          <w:trHeight w:val="270"/>
        </w:trPr>
        <w:tc>
          <w:tcPr>
            <w:tcW w:w="2220" w:type="dxa"/>
            <w:tcBorders>
              <w:top w:val="nil"/>
              <w:left w:val="single" w:sz="4" w:space="0" w:color="auto"/>
              <w:bottom w:val="single" w:sz="8" w:space="0" w:color="auto"/>
              <w:right w:val="nil"/>
            </w:tcBorders>
            <w:shd w:val="clear" w:color="auto" w:fill="auto"/>
            <w:hideMark/>
          </w:tcPr>
          <w:p w:rsidR="0075460D" w:rsidRPr="00AA5911" w:rsidRDefault="0075460D" w:rsidP="00BE50EA">
            <w:pPr>
              <w:rPr>
                <w:rFonts w:ascii="Arial" w:eastAsia="Times New Roman" w:hAnsi="Arial" w:cs="Arial"/>
                <w:b/>
                <w:bCs/>
                <w:color w:val="000000"/>
                <w:sz w:val="20"/>
                <w:szCs w:val="20"/>
              </w:rPr>
            </w:pPr>
            <w:r w:rsidRPr="00AA5911">
              <w:rPr>
                <w:rFonts w:ascii="Arial" w:eastAsia="Times New Roman" w:hAnsi="Arial" w:cs="Arial"/>
                <w:b/>
                <w:bCs/>
                <w:color w:val="000000"/>
                <w:sz w:val="20"/>
                <w:szCs w:val="20"/>
              </w:rPr>
              <w:t>Fertility options</w:t>
            </w:r>
          </w:p>
        </w:tc>
        <w:tc>
          <w:tcPr>
            <w:tcW w:w="920" w:type="dxa"/>
            <w:tcBorders>
              <w:top w:val="nil"/>
              <w:left w:val="single" w:sz="4" w:space="0" w:color="auto"/>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c>
          <w:tcPr>
            <w:tcW w:w="106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c>
          <w:tcPr>
            <w:tcW w:w="920" w:type="dxa"/>
            <w:tcBorders>
              <w:top w:val="nil"/>
              <w:left w:val="nil"/>
              <w:bottom w:val="single" w:sz="8" w:space="0" w:color="auto"/>
              <w:right w:val="nil"/>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2015</w:t>
            </w:r>
          </w:p>
        </w:tc>
        <w:tc>
          <w:tcPr>
            <w:tcW w:w="920" w:type="dxa"/>
            <w:tcBorders>
              <w:top w:val="nil"/>
              <w:left w:val="nil"/>
              <w:bottom w:val="single" w:sz="8" w:space="0" w:color="auto"/>
              <w:right w:val="single" w:sz="4" w:space="0" w:color="auto"/>
            </w:tcBorders>
            <w:shd w:val="clear" w:color="auto" w:fill="auto"/>
            <w:hideMark/>
          </w:tcPr>
          <w:p w:rsidR="0075460D" w:rsidRPr="00AA5911" w:rsidRDefault="0075460D" w:rsidP="00BE50EA">
            <w:pPr>
              <w:rPr>
                <w:rFonts w:ascii="Arial" w:eastAsia="Times New Roman" w:hAnsi="Arial" w:cs="Arial"/>
                <w:b/>
                <w:bCs/>
                <w:i/>
                <w:iCs/>
                <w:color w:val="000000"/>
                <w:sz w:val="20"/>
                <w:szCs w:val="20"/>
              </w:rPr>
            </w:pPr>
            <w:r w:rsidRPr="00AA5911">
              <w:rPr>
                <w:rFonts w:ascii="Arial" w:eastAsia="Times New Roman" w:hAnsi="Arial" w:cs="Arial"/>
                <w:b/>
                <w:bCs/>
                <w:i/>
                <w:iCs/>
                <w:color w:val="000000"/>
                <w:sz w:val="20"/>
                <w:szCs w:val="20"/>
              </w:rPr>
              <w:t>2016</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r>
      <w:tr w:rsidR="0075460D" w:rsidRPr="00AA5911" w:rsidTr="00BE50EA">
        <w:trPr>
          <w:trHeight w:val="26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NPK + 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1088</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767</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178</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1113</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MO + 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933</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177</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282</w:t>
            </w:r>
          </w:p>
        </w:tc>
      </w:tr>
      <w:tr w:rsidR="0075460D" w:rsidRPr="00AA5911" w:rsidTr="00BE50EA">
        <w:trPr>
          <w:trHeight w:val="250"/>
        </w:trPr>
        <w:tc>
          <w:tcPr>
            <w:tcW w:w="2220" w:type="dxa"/>
            <w:tcBorders>
              <w:top w:val="nil"/>
              <w:left w:val="single" w:sz="4" w:space="0" w:color="auto"/>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NPK + MO + Apron</w:t>
            </w:r>
          </w:p>
        </w:tc>
        <w:tc>
          <w:tcPr>
            <w:tcW w:w="920" w:type="dxa"/>
            <w:tcBorders>
              <w:top w:val="nil"/>
              <w:left w:val="single" w:sz="4" w:space="0" w:color="auto"/>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1083</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1060" w:type="dxa"/>
            <w:tcBorders>
              <w:top w:val="nil"/>
              <w:left w:val="nil"/>
              <w:bottom w:val="nil"/>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770</w:t>
            </w:r>
          </w:p>
        </w:tc>
        <w:tc>
          <w:tcPr>
            <w:tcW w:w="920" w:type="dxa"/>
            <w:tcBorders>
              <w:top w:val="nil"/>
              <w:left w:val="nil"/>
              <w:bottom w:val="nil"/>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nil"/>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r>
      <w:tr w:rsidR="0075460D" w:rsidRPr="00AA5911" w:rsidTr="00BE50EA">
        <w:trPr>
          <w:trHeight w:val="260"/>
        </w:trPr>
        <w:tc>
          <w:tcPr>
            <w:tcW w:w="2220" w:type="dxa"/>
            <w:tcBorders>
              <w:top w:val="nil"/>
              <w:left w:val="single" w:sz="4" w:space="0" w:color="auto"/>
              <w:bottom w:val="single" w:sz="12" w:space="0" w:color="auto"/>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Control</w:t>
            </w:r>
          </w:p>
        </w:tc>
        <w:tc>
          <w:tcPr>
            <w:tcW w:w="920" w:type="dxa"/>
            <w:tcBorders>
              <w:top w:val="nil"/>
              <w:left w:val="nil"/>
              <w:bottom w:val="single" w:sz="12" w:space="0" w:color="auto"/>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816</w:t>
            </w:r>
          </w:p>
        </w:tc>
        <w:tc>
          <w:tcPr>
            <w:tcW w:w="920" w:type="dxa"/>
            <w:tcBorders>
              <w:top w:val="nil"/>
              <w:left w:val="nil"/>
              <w:bottom w:val="single" w:sz="12"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138</w:t>
            </w:r>
          </w:p>
        </w:tc>
        <w:tc>
          <w:tcPr>
            <w:tcW w:w="1060" w:type="dxa"/>
            <w:tcBorders>
              <w:top w:val="nil"/>
              <w:left w:val="nil"/>
              <w:bottom w:val="single" w:sz="12" w:space="0" w:color="auto"/>
              <w:right w:val="nil"/>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665</w:t>
            </w:r>
          </w:p>
        </w:tc>
        <w:tc>
          <w:tcPr>
            <w:tcW w:w="920" w:type="dxa"/>
            <w:tcBorders>
              <w:top w:val="nil"/>
              <w:left w:val="nil"/>
              <w:bottom w:val="single" w:sz="12" w:space="0" w:color="auto"/>
              <w:right w:val="single" w:sz="4" w:space="0" w:color="auto"/>
            </w:tcBorders>
            <w:shd w:val="clear" w:color="auto" w:fill="auto"/>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20</w:t>
            </w:r>
          </w:p>
        </w:tc>
        <w:tc>
          <w:tcPr>
            <w:tcW w:w="920" w:type="dxa"/>
            <w:tcBorders>
              <w:top w:val="nil"/>
              <w:left w:val="nil"/>
              <w:bottom w:val="single" w:sz="12" w:space="0" w:color="auto"/>
              <w:right w:val="nil"/>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 </w:t>
            </w:r>
          </w:p>
        </w:tc>
        <w:tc>
          <w:tcPr>
            <w:tcW w:w="920" w:type="dxa"/>
            <w:tcBorders>
              <w:top w:val="nil"/>
              <w:left w:val="nil"/>
              <w:bottom w:val="single" w:sz="12" w:space="0" w:color="auto"/>
              <w:right w:val="single" w:sz="4" w:space="0" w:color="auto"/>
            </w:tcBorders>
            <w:shd w:val="clear" w:color="auto" w:fill="auto"/>
            <w:noWrap/>
            <w:hideMark/>
          </w:tcPr>
          <w:p w:rsidR="0075460D" w:rsidRPr="00AA5911" w:rsidRDefault="0075460D" w:rsidP="00BE50EA">
            <w:pPr>
              <w:rPr>
                <w:rFonts w:ascii="Arial" w:eastAsia="Times New Roman" w:hAnsi="Arial" w:cs="Arial"/>
                <w:color w:val="000000"/>
                <w:sz w:val="20"/>
                <w:szCs w:val="20"/>
              </w:rPr>
            </w:pPr>
            <w:r w:rsidRPr="00AA5911">
              <w:rPr>
                <w:rFonts w:ascii="Arial" w:eastAsia="Times New Roman" w:hAnsi="Arial" w:cs="Arial"/>
                <w:color w:val="000000"/>
                <w:sz w:val="20"/>
                <w:szCs w:val="20"/>
              </w:rPr>
              <w:t>153</w:t>
            </w:r>
          </w:p>
        </w:tc>
      </w:tr>
    </w:tbl>
    <w:p w:rsidR="0075460D" w:rsidRPr="00AA5911" w:rsidRDefault="0075460D" w:rsidP="0075460D"/>
    <w:p w:rsidR="0075460D" w:rsidRPr="0054310D" w:rsidRDefault="0075460D" w:rsidP="0075460D">
      <w:pPr>
        <w:shd w:val="clear" w:color="auto" w:fill="FFFFFF"/>
        <w:spacing w:before="40"/>
        <w:rPr>
          <w:rStyle w:val="size"/>
          <w:rFonts w:asciiTheme="minorHAnsi" w:eastAsia="Times New Roman" w:hAnsiTheme="minorHAnsi"/>
          <w:i/>
          <w:color w:val="000000"/>
          <w:sz w:val="22"/>
          <w:szCs w:val="22"/>
        </w:rPr>
      </w:pPr>
      <w:r w:rsidRPr="0054310D">
        <w:rPr>
          <w:rStyle w:val="size"/>
          <w:rFonts w:asciiTheme="minorHAnsi" w:eastAsia="Times New Roman" w:hAnsiTheme="minorHAnsi"/>
          <w:i/>
          <w:color w:val="000000"/>
          <w:sz w:val="22"/>
          <w:szCs w:val="22"/>
        </w:rPr>
        <w:t>NB: Missing numbers are due to experiment failure</w:t>
      </w:r>
    </w:p>
    <w:p w:rsidR="0075460D" w:rsidRPr="00372EE6" w:rsidRDefault="0075460D" w:rsidP="0075460D">
      <w:pPr>
        <w:numPr>
          <w:ilvl w:val="0"/>
          <w:numId w:val="1"/>
        </w:numPr>
        <w:shd w:val="clear" w:color="auto" w:fill="FFFFFF"/>
        <w:spacing w:before="100" w:beforeAutospacing="1"/>
        <w:rPr>
          <w:rFonts w:asciiTheme="minorHAnsi" w:eastAsia="Times New Roman" w:hAnsiTheme="minorHAnsi"/>
          <w:color w:val="000000"/>
          <w:sz w:val="22"/>
          <w:szCs w:val="22"/>
        </w:rPr>
      </w:pPr>
      <w:r w:rsidRPr="00372EE6">
        <w:rPr>
          <w:rStyle w:val="size"/>
          <w:rFonts w:asciiTheme="minorHAnsi" w:eastAsia="Times New Roman" w:hAnsiTheme="minorHAnsi"/>
          <w:color w:val="000000"/>
          <w:sz w:val="22"/>
          <w:szCs w:val="22"/>
        </w:rPr>
        <w:t>Next steps (1-2 sentences)</w:t>
      </w:r>
    </w:p>
    <w:p w:rsidR="0075460D" w:rsidRDefault="0075460D" w:rsidP="0075460D">
      <w:pPr>
        <w:spacing w:before="100" w:beforeAutospacing="1"/>
        <w:rPr>
          <w:rFonts w:asciiTheme="minorHAnsi" w:hAnsiTheme="minorHAnsi"/>
          <w:sz w:val="22"/>
          <w:szCs w:val="22"/>
        </w:rPr>
      </w:pPr>
      <w:r>
        <w:rPr>
          <w:rFonts w:asciiTheme="minorHAnsi" w:hAnsiTheme="minorHAnsi"/>
          <w:sz w:val="22"/>
          <w:szCs w:val="22"/>
        </w:rPr>
        <w:t>These results were shared with the farmer in 2015 who have selected preferred combinations for larger plots to increase awareness of the farmers of the community in 2016. In the coming season this exercise will be repeated to reach a larger number in the community. We will also try to compile the data available for complete analysis.</w:t>
      </w:r>
    </w:p>
    <w:p w:rsidR="005F523E" w:rsidRDefault="005F523E"/>
    <w:sectPr w:rsidR="005F52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8D17B5"/>
    <w:multiLevelType w:val="hybridMultilevel"/>
    <w:tmpl w:val="4C20BC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D33322"/>
    <w:multiLevelType w:val="multilevel"/>
    <w:tmpl w:val="B69894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0F"/>
    <w:rsid w:val="002E740F"/>
    <w:rsid w:val="005F523E"/>
    <w:rsid w:val="007546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7FAAD1-533F-4C9A-BD70-8EFE148C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60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75460D"/>
  </w:style>
  <w:style w:type="paragraph" w:styleId="ListParagraph">
    <w:name w:val="List Paragraph"/>
    <w:basedOn w:val="Normal"/>
    <w:uiPriority w:val="34"/>
    <w:qFormat/>
    <w:rsid w:val="0075460D"/>
    <w:pPr>
      <w:ind w:left="720"/>
      <w:contextualSpacing/>
    </w:pPr>
  </w:style>
  <w:style w:type="paragraph" w:styleId="Caption">
    <w:name w:val="caption"/>
    <w:basedOn w:val="Normal"/>
    <w:next w:val="Normal"/>
    <w:uiPriority w:val="35"/>
    <w:unhideWhenUsed/>
    <w:qFormat/>
    <w:rsid w:val="0075460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3320</Characters>
  <Application>Microsoft Office Word</Application>
  <DocSecurity>0</DocSecurity>
  <Lines>27</Lines>
  <Paragraphs>7</Paragraphs>
  <ScaleCrop>false</ScaleCrop>
  <Company>Hewlett-Packard Company</Company>
  <LinksUpToDate>false</LinksUpToDate>
  <CharactersWithSpaces>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2017-01-29T10:55:00Z</dcterms:created>
  <dcterms:modified xsi:type="dcterms:W3CDTF">2017-01-29T10:55:00Z</dcterms:modified>
</cp:coreProperties>
</file>