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CF8" w:rsidRPr="00B35AD6" w:rsidRDefault="00166CF8" w:rsidP="00166CF8">
      <w:pPr>
        <w:pStyle w:val="ListParagraph"/>
        <w:numPr>
          <w:ilvl w:val="0"/>
          <w:numId w:val="2"/>
        </w:numPr>
        <w:spacing w:before="60"/>
        <w:rPr>
          <w:rStyle w:val="size"/>
          <w:rFonts w:asciiTheme="minorHAnsi" w:hAnsiTheme="minorHAnsi"/>
          <w:color w:val="000000"/>
          <w:sz w:val="22"/>
          <w:szCs w:val="22"/>
          <w:shd w:val="clear" w:color="auto" w:fill="FFFFFF"/>
        </w:rPr>
      </w:pPr>
      <w:bookmarkStart w:id="0" w:name="_GoBack"/>
      <w:r w:rsidRPr="00B35AD6">
        <w:rPr>
          <w:rStyle w:val="size"/>
          <w:rFonts w:asciiTheme="minorHAnsi" w:hAnsiTheme="minorHAnsi"/>
          <w:color w:val="000000"/>
          <w:sz w:val="22"/>
          <w:szCs w:val="22"/>
          <w:shd w:val="clear" w:color="auto" w:fill="FFFFFF"/>
        </w:rPr>
        <w:t xml:space="preserve">Sorghum genotypes, </w:t>
      </w:r>
      <w:proofErr w:type="spellStart"/>
      <w:r w:rsidRPr="00B35AD6">
        <w:rPr>
          <w:rStyle w:val="size"/>
          <w:rFonts w:asciiTheme="minorHAnsi" w:hAnsiTheme="minorHAnsi"/>
          <w:color w:val="000000"/>
          <w:sz w:val="22"/>
          <w:szCs w:val="22"/>
          <w:shd w:val="clear" w:color="auto" w:fill="FFFFFF"/>
        </w:rPr>
        <w:t>microdosing</w:t>
      </w:r>
      <w:proofErr w:type="spellEnd"/>
      <w:r w:rsidRPr="00B35AD6">
        <w:rPr>
          <w:rStyle w:val="size"/>
          <w:rFonts w:asciiTheme="minorHAnsi" w:hAnsiTheme="minorHAnsi"/>
          <w:color w:val="000000"/>
          <w:sz w:val="22"/>
          <w:szCs w:val="22"/>
          <w:shd w:val="clear" w:color="auto" w:fill="FFFFFF"/>
        </w:rPr>
        <w:t xml:space="preserve"> and </w:t>
      </w:r>
      <w:proofErr w:type="spellStart"/>
      <w:r w:rsidRPr="00B35AD6">
        <w:rPr>
          <w:rStyle w:val="size"/>
          <w:rFonts w:asciiTheme="minorHAnsi" w:hAnsiTheme="minorHAnsi"/>
          <w:color w:val="000000"/>
          <w:sz w:val="22"/>
          <w:szCs w:val="22"/>
          <w:shd w:val="clear" w:color="auto" w:fill="FFFFFF"/>
        </w:rPr>
        <w:t>striga</w:t>
      </w:r>
      <w:proofErr w:type="spellEnd"/>
      <w:r w:rsidRPr="00B35AD6">
        <w:rPr>
          <w:rStyle w:val="size"/>
          <w:rFonts w:asciiTheme="minorHAnsi" w:hAnsiTheme="minorHAnsi"/>
          <w:color w:val="000000"/>
          <w:sz w:val="22"/>
          <w:szCs w:val="22"/>
          <w:shd w:val="clear" w:color="auto" w:fill="FFFFFF"/>
        </w:rPr>
        <w:t xml:space="preserve"> management </w:t>
      </w:r>
      <w:bookmarkEnd w:id="0"/>
      <w:r w:rsidRPr="00B35AD6">
        <w:rPr>
          <w:rStyle w:val="size"/>
          <w:rFonts w:asciiTheme="minorHAnsi" w:hAnsiTheme="minorHAnsi"/>
          <w:color w:val="000000"/>
          <w:sz w:val="22"/>
          <w:szCs w:val="22"/>
          <w:shd w:val="clear" w:color="auto" w:fill="FFFFFF"/>
        </w:rPr>
        <w:t>to improve productivity under water management technologies in Burkina Faso</w:t>
      </w:r>
    </w:p>
    <w:p w:rsidR="00166CF8" w:rsidRDefault="00166CF8" w:rsidP="00166CF8">
      <w:pPr>
        <w:numPr>
          <w:ilvl w:val="0"/>
          <w:numId w:val="1"/>
        </w:numPr>
        <w:shd w:val="clear" w:color="auto" w:fill="FFFFFF"/>
        <w:spacing w:before="60"/>
        <w:rPr>
          <w:rStyle w:val="size"/>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Objective of activity and intended output (1-2 sentences)</w:t>
      </w:r>
    </w:p>
    <w:p w:rsidR="00166CF8" w:rsidRDefault="00166CF8" w:rsidP="00166CF8">
      <w:pPr>
        <w:shd w:val="clear" w:color="auto" w:fill="FFFFFF"/>
        <w:spacing w:before="60"/>
        <w:rPr>
          <w:rFonts w:ascii="Calibri" w:eastAsia="Times New Roman" w:hAnsi="Calibri"/>
          <w:color w:val="000000"/>
          <w:sz w:val="22"/>
          <w:szCs w:val="22"/>
        </w:rPr>
      </w:pPr>
      <w:r>
        <w:rPr>
          <w:rFonts w:ascii="Calibri" w:hAnsi="Calibri"/>
          <w:sz w:val="22"/>
          <w:szCs w:val="22"/>
        </w:rPr>
        <w:t>Identify a</w:t>
      </w:r>
      <w:r w:rsidRPr="00C936C6">
        <w:rPr>
          <w:rFonts w:ascii="Calibri" w:hAnsi="Calibri"/>
          <w:sz w:val="22"/>
          <w:szCs w:val="22"/>
        </w:rPr>
        <w:t xml:space="preserve">gronomic practices to improve </w:t>
      </w:r>
      <w:r>
        <w:rPr>
          <w:rFonts w:ascii="Calibri" w:hAnsi="Calibri"/>
          <w:sz w:val="22"/>
          <w:szCs w:val="22"/>
        </w:rPr>
        <w:t xml:space="preserve">sorghum </w:t>
      </w:r>
      <w:r w:rsidRPr="00C936C6">
        <w:rPr>
          <w:rFonts w:ascii="Calibri" w:hAnsi="Calibri"/>
          <w:sz w:val="22"/>
          <w:szCs w:val="22"/>
        </w:rPr>
        <w:t xml:space="preserve">seedling establishment and reduce missing hills, combined with hill application of organic manure and minerals </w:t>
      </w:r>
      <w:r>
        <w:rPr>
          <w:rFonts w:ascii="Calibri" w:hAnsi="Calibri"/>
          <w:sz w:val="22"/>
          <w:szCs w:val="22"/>
        </w:rPr>
        <w:t xml:space="preserve">for </w:t>
      </w:r>
      <w:r w:rsidRPr="00C936C6">
        <w:rPr>
          <w:rFonts w:ascii="Calibri" w:hAnsi="Calibri"/>
          <w:sz w:val="22"/>
          <w:szCs w:val="22"/>
        </w:rPr>
        <w:t>higher grain and straw yields</w:t>
      </w:r>
      <w:r>
        <w:rPr>
          <w:rFonts w:ascii="Calibri" w:hAnsi="Calibri"/>
          <w:sz w:val="22"/>
          <w:szCs w:val="22"/>
        </w:rPr>
        <w:t xml:space="preserve"> </w:t>
      </w:r>
      <w:r w:rsidRPr="00C936C6">
        <w:rPr>
          <w:rFonts w:ascii="Calibri" w:eastAsia="Times New Roman" w:hAnsi="Calibri"/>
          <w:color w:val="000000"/>
          <w:sz w:val="22"/>
          <w:szCs w:val="22"/>
        </w:rPr>
        <w:t>under water limiting conditions (water harvesting)</w:t>
      </w:r>
    </w:p>
    <w:p w:rsidR="00166CF8" w:rsidRDefault="00166CF8" w:rsidP="00166CF8">
      <w:pPr>
        <w:shd w:val="clear" w:color="auto" w:fill="FFFFFF"/>
        <w:spacing w:before="60"/>
        <w:rPr>
          <w:rFonts w:ascii="Calibri" w:eastAsia="Times New Roman" w:hAnsi="Calibri"/>
          <w:color w:val="000000"/>
          <w:sz w:val="22"/>
          <w:szCs w:val="22"/>
        </w:rPr>
      </w:pPr>
      <w:r>
        <w:rPr>
          <w:rFonts w:ascii="Calibri" w:eastAsia="Times New Roman" w:hAnsi="Calibri"/>
          <w:color w:val="000000"/>
          <w:sz w:val="22"/>
          <w:szCs w:val="22"/>
        </w:rPr>
        <w:t>Increase sorghum yield following improved crop establishment and efficient water use</w:t>
      </w:r>
    </w:p>
    <w:p w:rsidR="00166CF8" w:rsidRPr="00C936C6" w:rsidRDefault="00166CF8" w:rsidP="00166CF8">
      <w:pPr>
        <w:shd w:val="clear" w:color="auto" w:fill="FFFFFF"/>
        <w:spacing w:before="60"/>
        <w:rPr>
          <w:rFonts w:ascii="Calibri" w:eastAsia="Times New Roman" w:hAnsi="Calibri"/>
          <w:color w:val="000000"/>
          <w:sz w:val="22"/>
          <w:szCs w:val="22"/>
        </w:rPr>
      </w:pPr>
    </w:p>
    <w:p w:rsidR="00166CF8" w:rsidRDefault="00166CF8" w:rsidP="00166CF8">
      <w:pPr>
        <w:numPr>
          <w:ilvl w:val="0"/>
          <w:numId w:val="1"/>
        </w:numPr>
        <w:shd w:val="clear" w:color="auto" w:fill="FFFFFF"/>
        <w:spacing w:before="60"/>
        <w:rPr>
          <w:rStyle w:val="size"/>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Materials and methods (very brief and succinct, 3 sentences at the most)</w:t>
      </w:r>
    </w:p>
    <w:p w:rsidR="00166CF8" w:rsidRDefault="00166CF8" w:rsidP="00166CF8">
      <w:pPr>
        <w:shd w:val="clear" w:color="auto" w:fill="FFFFFF"/>
        <w:spacing w:before="60"/>
        <w:rPr>
          <w:rFonts w:asciiTheme="minorHAnsi" w:eastAsia="Times New Roman" w:hAnsiTheme="minorHAnsi"/>
          <w:color w:val="000000"/>
          <w:sz w:val="22"/>
          <w:szCs w:val="22"/>
        </w:rPr>
      </w:pPr>
      <w:r>
        <w:rPr>
          <w:rFonts w:asciiTheme="minorHAnsi" w:eastAsia="Times New Roman" w:hAnsiTheme="minorHAnsi"/>
          <w:color w:val="000000"/>
          <w:sz w:val="22"/>
          <w:szCs w:val="22"/>
        </w:rPr>
        <w:t>Four sorghum varieties subjected to two options of seed treatment (treated vs (non-treated) were grown under 12 options of fertility management (3 organic manure options combined with 4 of mineral fertilizer) in water harvesting treated plots replicated 3 times</w:t>
      </w:r>
    </w:p>
    <w:p w:rsidR="00166CF8" w:rsidRDefault="00166CF8" w:rsidP="00166CF8">
      <w:pPr>
        <w:shd w:val="clear" w:color="auto" w:fill="FFFFFF"/>
        <w:spacing w:before="60"/>
        <w:rPr>
          <w:rFonts w:asciiTheme="minorHAnsi" w:eastAsia="Times New Roman" w:hAnsiTheme="minorHAnsi"/>
          <w:color w:val="000000"/>
          <w:sz w:val="22"/>
          <w:szCs w:val="22"/>
        </w:rPr>
      </w:pPr>
      <w:r>
        <w:rPr>
          <w:rFonts w:asciiTheme="minorHAnsi" w:eastAsia="Times New Roman" w:hAnsiTheme="minorHAnsi"/>
          <w:color w:val="000000"/>
          <w:sz w:val="22"/>
          <w:szCs w:val="22"/>
        </w:rPr>
        <w:t>Performance of three improved varieties was compared with the farmer’s variety.</w:t>
      </w:r>
    </w:p>
    <w:p w:rsidR="00166CF8" w:rsidRPr="00372EE6" w:rsidRDefault="00166CF8" w:rsidP="00166CF8">
      <w:pPr>
        <w:shd w:val="clear" w:color="auto" w:fill="FFFFFF"/>
        <w:spacing w:before="60"/>
        <w:rPr>
          <w:rFonts w:asciiTheme="minorHAnsi" w:eastAsia="Times New Roman" w:hAnsiTheme="minorHAnsi"/>
          <w:color w:val="000000"/>
          <w:sz w:val="22"/>
          <w:szCs w:val="22"/>
        </w:rPr>
      </w:pPr>
      <w:r>
        <w:rPr>
          <w:rFonts w:asciiTheme="minorHAnsi" w:eastAsia="Times New Roman" w:hAnsiTheme="minorHAnsi"/>
          <w:color w:val="000000"/>
          <w:sz w:val="22"/>
          <w:szCs w:val="22"/>
        </w:rPr>
        <w:t xml:space="preserve"> </w:t>
      </w:r>
    </w:p>
    <w:p w:rsidR="00166CF8" w:rsidRDefault="00166CF8" w:rsidP="00166CF8">
      <w:pPr>
        <w:numPr>
          <w:ilvl w:val="0"/>
          <w:numId w:val="1"/>
        </w:numPr>
        <w:shd w:val="clear" w:color="auto" w:fill="FFFFFF"/>
        <w:spacing w:before="60"/>
        <w:rPr>
          <w:rStyle w:val="size"/>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Results and interpretation (again succinct, maximum of 250 words).  Include data in the form of graphs, tables or pictures.</w:t>
      </w:r>
    </w:p>
    <w:p w:rsidR="00166CF8" w:rsidRPr="00707E46" w:rsidRDefault="00166CF8" w:rsidP="00166CF8">
      <w:pPr>
        <w:spacing w:before="60"/>
        <w:rPr>
          <w:rFonts w:ascii="Calibri" w:hAnsi="Calibri"/>
          <w:sz w:val="22"/>
          <w:szCs w:val="22"/>
        </w:rPr>
      </w:pPr>
      <w:r>
        <w:rPr>
          <w:rFonts w:ascii="Calibri" w:hAnsi="Calibri"/>
          <w:sz w:val="22"/>
          <w:szCs w:val="22"/>
        </w:rPr>
        <w:t xml:space="preserve">Last </w:t>
      </w:r>
      <w:r w:rsidRPr="00707E46">
        <w:rPr>
          <w:rFonts w:ascii="Calibri" w:hAnsi="Calibri"/>
          <w:sz w:val="22"/>
          <w:szCs w:val="22"/>
        </w:rPr>
        <w:t xml:space="preserve">rainy season was the third year </w:t>
      </w:r>
      <w:r>
        <w:rPr>
          <w:rFonts w:ascii="Calibri" w:hAnsi="Calibri"/>
          <w:sz w:val="22"/>
          <w:szCs w:val="22"/>
        </w:rPr>
        <w:t xml:space="preserve">of </w:t>
      </w:r>
      <w:r w:rsidRPr="00707E46">
        <w:rPr>
          <w:rFonts w:ascii="Calibri" w:hAnsi="Calibri"/>
          <w:sz w:val="22"/>
          <w:szCs w:val="22"/>
        </w:rPr>
        <w:t xml:space="preserve">the experiment. However we observed during the three seasons contrasting performance of the crop related not only to the treatments but also to the cropping environment. In fact </w:t>
      </w:r>
      <w:r>
        <w:rPr>
          <w:rFonts w:ascii="Calibri" w:hAnsi="Calibri"/>
          <w:sz w:val="22"/>
          <w:szCs w:val="22"/>
        </w:rPr>
        <w:t xml:space="preserve">delayed </w:t>
      </w:r>
      <w:r w:rsidRPr="00707E46">
        <w:rPr>
          <w:rFonts w:ascii="Calibri" w:hAnsi="Calibri"/>
          <w:sz w:val="22"/>
          <w:szCs w:val="22"/>
        </w:rPr>
        <w:t>planting in year</w:t>
      </w:r>
      <w:r>
        <w:rPr>
          <w:rFonts w:ascii="Calibri" w:hAnsi="Calibri"/>
          <w:sz w:val="22"/>
          <w:szCs w:val="22"/>
        </w:rPr>
        <w:t>s</w:t>
      </w:r>
      <w:r w:rsidRPr="00707E46">
        <w:rPr>
          <w:rFonts w:ascii="Calibri" w:hAnsi="Calibri"/>
          <w:sz w:val="22"/>
          <w:szCs w:val="22"/>
        </w:rPr>
        <w:t xml:space="preserve"> 1 and 3 negatively affected crop establishment but also final yield. Late planting exposed the young seedlings to rats and other animals whose population has developed following the favorable environment created by regeneration of shrubs in the </w:t>
      </w:r>
      <w:proofErr w:type="spellStart"/>
      <w:r w:rsidRPr="00707E46">
        <w:rPr>
          <w:rFonts w:ascii="Calibri" w:hAnsi="Calibri"/>
          <w:sz w:val="22"/>
          <w:szCs w:val="22"/>
        </w:rPr>
        <w:t>bocage</w:t>
      </w:r>
      <w:proofErr w:type="spellEnd"/>
      <w:r w:rsidRPr="00707E46">
        <w:rPr>
          <w:rFonts w:ascii="Calibri" w:hAnsi="Calibri"/>
          <w:sz w:val="22"/>
          <w:szCs w:val="22"/>
        </w:rPr>
        <w:t>. Late maturity ha</w:t>
      </w:r>
      <w:r>
        <w:rPr>
          <w:rFonts w:ascii="Calibri" w:hAnsi="Calibri"/>
          <w:sz w:val="22"/>
          <w:szCs w:val="22"/>
        </w:rPr>
        <w:t>s</w:t>
      </w:r>
      <w:r w:rsidRPr="00707E46">
        <w:rPr>
          <w:rFonts w:ascii="Calibri" w:hAnsi="Calibri"/>
          <w:sz w:val="22"/>
          <w:szCs w:val="22"/>
        </w:rPr>
        <w:t xml:space="preserve"> exposed the grains to birds who have multiplied profusely due to the </w:t>
      </w:r>
      <w:r>
        <w:rPr>
          <w:rFonts w:ascii="Calibri" w:hAnsi="Calibri"/>
          <w:sz w:val="22"/>
          <w:szCs w:val="22"/>
        </w:rPr>
        <w:t xml:space="preserve">same </w:t>
      </w:r>
      <w:proofErr w:type="spellStart"/>
      <w:r>
        <w:rPr>
          <w:rFonts w:ascii="Calibri" w:hAnsi="Calibri"/>
          <w:sz w:val="22"/>
          <w:szCs w:val="22"/>
        </w:rPr>
        <w:t>rasion</w:t>
      </w:r>
      <w:proofErr w:type="spellEnd"/>
      <w:r>
        <w:rPr>
          <w:rFonts w:ascii="Calibri" w:hAnsi="Calibri"/>
          <w:sz w:val="22"/>
          <w:szCs w:val="22"/>
        </w:rPr>
        <w:t>. This was strongly expressed in rainy season of 2016, which caused the record of more than 80% of damaged head in addition to the poor plant establishment resulting in the poor grain yield reported</w:t>
      </w:r>
      <w:r w:rsidRPr="00707E46">
        <w:rPr>
          <w:rFonts w:ascii="Calibri" w:hAnsi="Calibri"/>
          <w:sz w:val="22"/>
          <w:szCs w:val="22"/>
        </w:rPr>
        <w:t>.</w:t>
      </w:r>
    </w:p>
    <w:p w:rsidR="00166CF8" w:rsidRDefault="00166CF8" w:rsidP="00166CF8">
      <w:pPr>
        <w:shd w:val="clear" w:color="auto" w:fill="FFFFFF"/>
        <w:spacing w:before="60"/>
        <w:rPr>
          <w:rFonts w:ascii="Calibri" w:hAnsi="Calibri"/>
          <w:sz w:val="22"/>
          <w:szCs w:val="22"/>
        </w:rPr>
      </w:pPr>
      <w:r w:rsidRPr="00707E46">
        <w:rPr>
          <w:rFonts w:ascii="Calibri" w:hAnsi="Calibri"/>
          <w:sz w:val="22"/>
          <w:szCs w:val="22"/>
        </w:rPr>
        <w:t>In year 2 planting was done early b</w:t>
      </w:r>
      <w:r>
        <w:rPr>
          <w:rFonts w:ascii="Calibri" w:hAnsi="Calibri"/>
          <w:sz w:val="22"/>
          <w:szCs w:val="22"/>
        </w:rPr>
        <w:t>ut</w:t>
      </w:r>
      <w:r w:rsidRPr="00707E46">
        <w:rPr>
          <w:rFonts w:ascii="Calibri" w:hAnsi="Calibri"/>
          <w:sz w:val="22"/>
          <w:szCs w:val="22"/>
        </w:rPr>
        <w:t xml:space="preserve"> early maturing varieties were exposed to the birds too. However in this case bird scaring measures allowed to harvest substantial yield</w:t>
      </w:r>
      <w:r>
        <w:rPr>
          <w:rFonts w:ascii="Calibri" w:hAnsi="Calibri"/>
          <w:sz w:val="22"/>
          <w:szCs w:val="22"/>
        </w:rPr>
        <w:t xml:space="preserve">. </w:t>
      </w:r>
    </w:p>
    <w:p w:rsidR="00166CF8" w:rsidRDefault="00166CF8" w:rsidP="00166CF8">
      <w:pPr>
        <w:shd w:val="clear" w:color="auto" w:fill="FFFFFF"/>
        <w:spacing w:before="60"/>
        <w:rPr>
          <w:rFonts w:ascii="Calibri" w:hAnsi="Calibri"/>
          <w:sz w:val="22"/>
          <w:szCs w:val="22"/>
        </w:rPr>
      </w:pPr>
    </w:p>
    <w:p w:rsidR="00166CF8" w:rsidRPr="004C251C" w:rsidRDefault="00166CF8" w:rsidP="00166CF8">
      <w:pPr>
        <w:pStyle w:val="Caption"/>
        <w:rPr>
          <w:rFonts w:ascii="Calibri" w:eastAsia="Times New Roman" w:hAnsi="Calibri"/>
          <w:i w:val="0"/>
          <w:color w:val="auto"/>
          <w:sz w:val="22"/>
          <w:szCs w:val="22"/>
        </w:rPr>
      </w:pPr>
      <w:r w:rsidRPr="004C251C">
        <w:rPr>
          <w:rFonts w:ascii="Calibri" w:hAnsi="Calibri"/>
          <w:i w:val="0"/>
          <w:color w:val="auto"/>
          <w:sz w:val="22"/>
          <w:szCs w:val="22"/>
        </w:rPr>
        <w:t xml:space="preserve">Table </w:t>
      </w:r>
      <w:r w:rsidRPr="004C251C">
        <w:rPr>
          <w:rFonts w:ascii="Calibri" w:hAnsi="Calibri"/>
          <w:i w:val="0"/>
          <w:color w:val="auto"/>
          <w:sz w:val="22"/>
          <w:szCs w:val="22"/>
        </w:rPr>
        <w:fldChar w:fldCharType="begin"/>
      </w:r>
      <w:r w:rsidRPr="004C251C">
        <w:rPr>
          <w:rFonts w:ascii="Calibri" w:hAnsi="Calibri"/>
          <w:i w:val="0"/>
          <w:color w:val="auto"/>
          <w:sz w:val="22"/>
          <w:szCs w:val="22"/>
        </w:rPr>
        <w:instrText xml:space="preserve"> SEQ Table \* ARABIC </w:instrText>
      </w:r>
      <w:r w:rsidRPr="004C251C">
        <w:rPr>
          <w:rFonts w:ascii="Calibri" w:hAnsi="Calibri"/>
          <w:i w:val="0"/>
          <w:color w:val="auto"/>
          <w:sz w:val="22"/>
          <w:szCs w:val="22"/>
        </w:rPr>
        <w:fldChar w:fldCharType="separate"/>
      </w:r>
      <w:r>
        <w:rPr>
          <w:rFonts w:ascii="Calibri" w:hAnsi="Calibri"/>
          <w:i w:val="0"/>
          <w:noProof/>
          <w:color w:val="auto"/>
          <w:sz w:val="22"/>
          <w:szCs w:val="22"/>
        </w:rPr>
        <w:t>1</w:t>
      </w:r>
      <w:r w:rsidRPr="004C251C">
        <w:rPr>
          <w:rFonts w:ascii="Calibri" w:hAnsi="Calibri"/>
          <w:i w:val="0"/>
          <w:color w:val="auto"/>
          <w:sz w:val="22"/>
          <w:szCs w:val="22"/>
        </w:rPr>
        <w:fldChar w:fldCharType="end"/>
      </w:r>
      <w:r w:rsidRPr="004C251C">
        <w:rPr>
          <w:rFonts w:ascii="Calibri" w:hAnsi="Calibri"/>
          <w:i w:val="0"/>
          <w:color w:val="auto"/>
          <w:sz w:val="22"/>
          <w:szCs w:val="22"/>
        </w:rPr>
        <w:t xml:space="preserve">: Treatment effect on sorghum performance in the </w:t>
      </w:r>
      <w:proofErr w:type="spellStart"/>
      <w:r w:rsidRPr="004C251C">
        <w:rPr>
          <w:rFonts w:ascii="Calibri" w:hAnsi="Calibri"/>
          <w:i w:val="0"/>
          <w:color w:val="auto"/>
          <w:sz w:val="22"/>
          <w:szCs w:val="22"/>
        </w:rPr>
        <w:t>sahelian</w:t>
      </w:r>
      <w:proofErr w:type="spellEnd"/>
      <w:r w:rsidRPr="004C251C">
        <w:rPr>
          <w:rFonts w:ascii="Calibri" w:hAnsi="Calibri"/>
          <w:i w:val="0"/>
          <w:color w:val="auto"/>
          <w:sz w:val="22"/>
          <w:szCs w:val="22"/>
        </w:rPr>
        <w:t xml:space="preserve"> </w:t>
      </w:r>
      <w:proofErr w:type="spellStart"/>
      <w:r w:rsidRPr="004C251C">
        <w:rPr>
          <w:rFonts w:ascii="Calibri" w:hAnsi="Calibri"/>
          <w:i w:val="0"/>
          <w:color w:val="auto"/>
          <w:sz w:val="22"/>
          <w:szCs w:val="22"/>
        </w:rPr>
        <w:t>bocage</w:t>
      </w:r>
      <w:proofErr w:type="spellEnd"/>
      <w:r w:rsidRPr="004C251C">
        <w:rPr>
          <w:rFonts w:ascii="Calibri" w:hAnsi="Calibri"/>
          <w:i w:val="0"/>
          <w:color w:val="auto"/>
          <w:sz w:val="22"/>
          <w:szCs w:val="22"/>
        </w:rPr>
        <w:t xml:space="preserve"> of Filly in </w:t>
      </w:r>
      <w:proofErr w:type="spellStart"/>
      <w:r w:rsidRPr="004C251C">
        <w:rPr>
          <w:rFonts w:ascii="Calibri" w:hAnsi="Calibri"/>
          <w:i w:val="0"/>
          <w:color w:val="auto"/>
          <w:sz w:val="22"/>
          <w:szCs w:val="22"/>
        </w:rPr>
        <w:t>Butkina</w:t>
      </w:r>
      <w:proofErr w:type="spellEnd"/>
      <w:r w:rsidRPr="004C251C">
        <w:rPr>
          <w:rFonts w:ascii="Calibri" w:hAnsi="Calibri"/>
          <w:i w:val="0"/>
          <w:color w:val="auto"/>
          <w:sz w:val="22"/>
          <w:szCs w:val="22"/>
        </w:rPr>
        <w:t xml:space="preserve"> Faso</w:t>
      </w:r>
    </w:p>
    <w:tbl>
      <w:tblPr>
        <w:tblW w:w="10400" w:type="dxa"/>
        <w:jc w:val="center"/>
        <w:tblLook w:val="04A0" w:firstRow="1" w:lastRow="0" w:firstColumn="1" w:lastColumn="0" w:noHBand="0" w:noVBand="1"/>
      </w:tblPr>
      <w:tblGrid>
        <w:gridCol w:w="1920"/>
        <w:gridCol w:w="1074"/>
        <w:gridCol w:w="1073"/>
        <w:gridCol w:w="1073"/>
        <w:gridCol w:w="994"/>
        <w:gridCol w:w="993"/>
        <w:gridCol w:w="993"/>
        <w:gridCol w:w="1203"/>
        <w:gridCol w:w="1077"/>
      </w:tblGrid>
      <w:tr w:rsidR="00166CF8" w:rsidRPr="007C6A20" w:rsidTr="00BE50EA">
        <w:trPr>
          <w:trHeight w:val="700"/>
          <w:jc w:val="center"/>
        </w:trPr>
        <w:tc>
          <w:tcPr>
            <w:tcW w:w="1920"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3220" w:type="dxa"/>
            <w:gridSpan w:val="3"/>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Stover Yield (kg/ha)</w:t>
            </w:r>
          </w:p>
        </w:tc>
        <w:tc>
          <w:tcPr>
            <w:tcW w:w="2980" w:type="dxa"/>
            <w:gridSpan w:val="3"/>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Grain Yield (kg/ha)</w:t>
            </w:r>
          </w:p>
        </w:tc>
        <w:tc>
          <w:tcPr>
            <w:tcW w:w="2280" w:type="dxa"/>
            <w:gridSpan w:val="2"/>
            <w:tcBorders>
              <w:top w:val="single" w:sz="12" w:space="0" w:color="auto"/>
              <w:left w:val="nil"/>
              <w:bottom w:val="single" w:sz="12" w:space="0" w:color="auto"/>
              <w:right w:val="nil"/>
            </w:tcBorders>
            <w:shd w:val="clear" w:color="auto" w:fill="auto"/>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Proportion of damaged head (%)</w:t>
            </w:r>
          </w:p>
        </w:tc>
      </w:tr>
      <w:tr w:rsidR="00166CF8" w:rsidRPr="007C6A20" w:rsidTr="00BE50EA">
        <w:trPr>
          <w:trHeight w:val="310"/>
          <w:jc w:val="center"/>
        </w:trPr>
        <w:tc>
          <w:tcPr>
            <w:tcW w:w="1920" w:type="dxa"/>
            <w:tcBorders>
              <w:top w:val="nil"/>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Seed treatment</w:t>
            </w:r>
          </w:p>
        </w:tc>
        <w:tc>
          <w:tcPr>
            <w:tcW w:w="107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99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99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99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120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7"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r>
      <w:tr w:rsidR="00166CF8" w:rsidRPr="007C6A20" w:rsidTr="00BE50EA">
        <w:trPr>
          <w:trHeight w:val="30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No Apron star</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741</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1804</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253</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325</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619</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32.8</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8.62</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84.1</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With Apron star</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1007</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2113</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255</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323</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640</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28.2</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8.23</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82.9</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Sed</w:t>
            </w:r>
            <w:proofErr w:type="spellEnd"/>
            <w:r w:rsidRPr="007C6A20">
              <w:rPr>
                <w:rFonts w:ascii="Calibri" w:eastAsia="Times New Roman" w:hAnsi="Calibri"/>
                <w:color w:val="000000"/>
                <w:sz w:val="22"/>
                <w:szCs w:val="22"/>
              </w:rPr>
              <w:t xml:space="preserve"> (±)</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77.6</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145.3</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49.8</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39.7</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44.2</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16.05</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1.728</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3.96</w:t>
            </w:r>
          </w:p>
        </w:tc>
      </w:tr>
      <w:tr w:rsidR="00166CF8" w:rsidRPr="007C6A20" w:rsidTr="00BE50EA">
        <w:trPr>
          <w:trHeight w:val="300"/>
          <w:jc w:val="center"/>
        </w:trPr>
        <w:tc>
          <w:tcPr>
            <w:tcW w:w="1920" w:type="dxa"/>
            <w:tcBorders>
              <w:top w:val="nil"/>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Fprob</w:t>
            </w:r>
            <w:proofErr w:type="spellEnd"/>
          </w:p>
        </w:tc>
        <w:tc>
          <w:tcPr>
            <w:tcW w:w="107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0.035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0.963</w:t>
            </w:r>
          </w:p>
        </w:tc>
        <w:tc>
          <w:tcPr>
            <w:tcW w:w="99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0.969</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0.632</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0.775</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0.82</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0.09</w:t>
            </w:r>
          </w:p>
        </w:tc>
      </w:tr>
      <w:tr w:rsidR="00166CF8" w:rsidRPr="007C6A20" w:rsidTr="00BE50EA">
        <w:trPr>
          <w:trHeight w:val="310"/>
          <w:jc w:val="center"/>
        </w:trPr>
        <w:tc>
          <w:tcPr>
            <w:tcW w:w="1920"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p>
        </w:tc>
        <w:tc>
          <w:tcPr>
            <w:tcW w:w="1074" w:type="dxa"/>
            <w:tcBorders>
              <w:top w:val="nil"/>
              <w:left w:val="nil"/>
              <w:bottom w:val="nil"/>
              <w:right w:val="nil"/>
            </w:tcBorders>
            <w:shd w:val="clear" w:color="auto" w:fill="auto"/>
            <w:noWrap/>
            <w:hideMark/>
          </w:tcPr>
          <w:p w:rsidR="00166CF8" w:rsidRPr="007C6A20" w:rsidRDefault="00166CF8" w:rsidP="00BE50EA">
            <w:pPr>
              <w:rPr>
                <w:rFonts w:eastAsia="Times New Roman"/>
                <w:sz w:val="20"/>
                <w:szCs w:val="20"/>
              </w:rPr>
            </w:pP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20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7"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r>
      <w:tr w:rsidR="00166CF8" w:rsidRPr="007C6A20" w:rsidTr="00BE50EA">
        <w:trPr>
          <w:trHeight w:val="310"/>
          <w:jc w:val="center"/>
        </w:trPr>
        <w:tc>
          <w:tcPr>
            <w:tcW w:w="1920"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Organic manure</w:t>
            </w:r>
          </w:p>
        </w:tc>
        <w:tc>
          <w:tcPr>
            <w:tcW w:w="107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99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120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right"/>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7"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r>
      <w:tr w:rsidR="00166CF8" w:rsidRPr="007C6A20" w:rsidTr="00BE50EA">
        <w:trPr>
          <w:trHeight w:val="30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No Org Man</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550</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1389</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211</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168</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475</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36.5</w:t>
            </w:r>
          </w:p>
        </w:tc>
        <w:tc>
          <w:tcPr>
            <w:tcW w:w="120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7.68</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85.8</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200g Man per hill</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1138</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2002</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281</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553</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651</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36.9</w:t>
            </w:r>
          </w:p>
        </w:tc>
        <w:tc>
          <w:tcPr>
            <w:tcW w:w="120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8.76</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82.3</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w:t>
            </w:r>
            <w:proofErr w:type="spellStart"/>
            <w:r w:rsidRPr="007C6A20">
              <w:rPr>
                <w:rFonts w:ascii="Calibri" w:eastAsia="Times New Roman" w:hAnsi="Calibri"/>
                <w:color w:val="000000"/>
                <w:sz w:val="22"/>
                <w:szCs w:val="22"/>
              </w:rPr>
              <w:t>Boadcast</w:t>
            </w:r>
            <w:proofErr w:type="spellEnd"/>
            <w:r w:rsidRPr="007C6A20">
              <w:rPr>
                <w:rFonts w:ascii="Calibri" w:eastAsia="Times New Roman" w:hAnsi="Calibri"/>
                <w:color w:val="000000"/>
                <w:sz w:val="22"/>
                <w:szCs w:val="22"/>
              </w:rPr>
              <w:t xml:space="preserve"> </w:t>
            </w:r>
            <w:proofErr w:type="spellStart"/>
            <w:r w:rsidRPr="007C6A20">
              <w:rPr>
                <w:rFonts w:ascii="Calibri" w:eastAsia="Times New Roman" w:hAnsi="Calibri"/>
                <w:color w:val="000000"/>
                <w:sz w:val="22"/>
                <w:szCs w:val="22"/>
              </w:rPr>
              <w:t>appl</w:t>
            </w:r>
            <w:proofErr w:type="spellEnd"/>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933</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2485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269</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251</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764</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18</w:t>
            </w:r>
          </w:p>
        </w:tc>
        <w:tc>
          <w:tcPr>
            <w:tcW w:w="120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8.83</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82.5</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Sed</w:t>
            </w:r>
            <w:proofErr w:type="spellEnd"/>
            <w:r w:rsidRPr="007C6A20">
              <w:rPr>
                <w:rFonts w:ascii="Calibri" w:eastAsia="Times New Roman" w:hAnsi="Calibri"/>
                <w:color w:val="000000"/>
                <w:sz w:val="22"/>
                <w:szCs w:val="22"/>
              </w:rPr>
              <w:t xml:space="preserve"> (±)</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95.1</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177.9</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60.9</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48.6</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54.1</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19.65</w:t>
            </w:r>
          </w:p>
        </w:tc>
        <w:tc>
          <w:tcPr>
            <w:tcW w:w="120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2.117</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4.84</w:t>
            </w:r>
          </w:p>
        </w:tc>
      </w:tr>
      <w:tr w:rsidR="00166CF8" w:rsidRPr="007C6A20" w:rsidTr="00BE50EA">
        <w:trPr>
          <w:trHeight w:val="300"/>
          <w:jc w:val="center"/>
        </w:trPr>
        <w:tc>
          <w:tcPr>
            <w:tcW w:w="1920" w:type="dxa"/>
            <w:tcBorders>
              <w:top w:val="nil"/>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lastRenderedPageBreak/>
              <w:t>Fprob</w:t>
            </w:r>
            <w:proofErr w:type="spellEnd"/>
          </w:p>
        </w:tc>
        <w:tc>
          <w:tcPr>
            <w:tcW w:w="107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0.477</w:t>
            </w:r>
          </w:p>
        </w:tc>
        <w:tc>
          <w:tcPr>
            <w:tcW w:w="99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0.547</w:t>
            </w:r>
          </w:p>
        </w:tc>
        <w:tc>
          <w:tcPr>
            <w:tcW w:w="120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0.832</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0.34</w:t>
            </w:r>
          </w:p>
        </w:tc>
      </w:tr>
      <w:tr w:rsidR="00166CF8" w:rsidRPr="007C6A20" w:rsidTr="00BE50EA">
        <w:trPr>
          <w:trHeight w:val="310"/>
          <w:jc w:val="center"/>
        </w:trPr>
        <w:tc>
          <w:tcPr>
            <w:tcW w:w="1920"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p>
        </w:tc>
        <w:tc>
          <w:tcPr>
            <w:tcW w:w="1074" w:type="dxa"/>
            <w:tcBorders>
              <w:top w:val="nil"/>
              <w:left w:val="nil"/>
              <w:bottom w:val="nil"/>
              <w:right w:val="nil"/>
            </w:tcBorders>
            <w:shd w:val="clear" w:color="auto" w:fill="auto"/>
            <w:noWrap/>
            <w:hideMark/>
          </w:tcPr>
          <w:p w:rsidR="00166CF8" w:rsidRPr="007C6A20" w:rsidRDefault="00166CF8" w:rsidP="00BE50EA">
            <w:pPr>
              <w:rPr>
                <w:rFonts w:eastAsia="Times New Roman"/>
                <w:sz w:val="20"/>
                <w:szCs w:val="20"/>
              </w:rPr>
            </w:pP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eastAsia="Times New Roman"/>
                <w:sz w:val="20"/>
                <w:szCs w:val="20"/>
              </w:rPr>
            </w:pP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eastAsia="Times New Roman"/>
                <w:sz w:val="20"/>
                <w:szCs w:val="20"/>
              </w:rPr>
            </w:pP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eastAsia="Times New Roman"/>
                <w:sz w:val="20"/>
                <w:szCs w:val="20"/>
              </w:rPr>
            </w:pP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20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7"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r>
      <w:tr w:rsidR="00166CF8" w:rsidRPr="007C6A20" w:rsidTr="00BE50EA">
        <w:trPr>
          <w:trHeight w:val="310"/>
          <w:jc w:val="center"/>
        </w:trPr>
        <w:tc>
          <w:tcPr>
            <w:tcW w:w="1920"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Mineral Fertilizer</w:t>
            </w:r>
          </w:p>
        </w:tc>
        <w:tc>
          <w:tcPr>
            <w:tcW w:w="107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99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120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7"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r>
      <w:tr w:rsidR="00166CF8" w:rsidRPr="007C6A20" w:rsidTr="00BE50EA">
        <w:trPr>
          <w:trHeight w:val="30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No Min </w:t>
            </w:r>
            <w:proofErr w:type="spellStart"/>
            <w:r w:rsidRPr="007C6A20">
              <w:rPr>
                <w:rFonts w:ascii="Calibri" w:eastAsia="Times New Roman" w:hAnsi="Calibri"/>
                <w:color w:val="000000"/>
                <w:sz w:val="22"/>
                <w:szCs w:val="22"/>
              </w:rPr>
              <w:t>fert</w:t>
            </w:r>
            <w:proofErr w:type="spellEnd"/>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821</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1365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277</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113</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504</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31.3</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7.28</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78.4</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3g NPK per hill</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782</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2384</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244</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256</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815</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35</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7.81</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85.1</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6g NPK per hill</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856</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1726</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241</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383</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535</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31.1</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9.06</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86.5</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w:t>
            </w:r>
            <w:proofErr w:type="spellStart"/>
            <w:r w:rsidRPr="007C6A20">
              <w:rPr>
                <w:rFonts w:ascii="Calibri" w:eastAsia="Times New Roman" w:hAnsi="Calibri"/>
                <w:color w:val="000000"/>
                <w:sz w:val="22"/>
                <w:szCs w:val="22"/>
              </w:rPr>
              <w:t>Recomm</w:t>
            </w:r>
            <w:proofErr w:type="spellEnd"/>
            <w:r w:rsidRPr="007C6A20">
              <w:rPr>
                <w:rFonts w:ascii="Calibri" w:eastAsia="Times New Roman" w:hAnsi="Calibri"/>
                <w:color w:val="000000"/>
                <w:sz w:val="22"/>
                <w:szCs w:val="22"/>
              </w:rPr>
              <w:t xml:space="preserve"> rate</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1036</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2359</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253</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544</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666</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24.4</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9.55</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84.1</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Sed</w:t>
            </w:r>
            <w:proofErr w:type="spellEnd"/>
            <w:r w:rsidRPr="007C6A20">
              <w:rPr>
                <w:rFonts w:ascii="Calibri" w:eastAsia="Times New Roman" w:hAnsi="Calibri"/>
                <w:color w:val="000000"/>
                <w:sz w:val="22"/>
                <w:szCs w:val="22"/>
              </w:rPr>
              <w:t xml:space="preserve"> (±)</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109.8</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205.5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70.4</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56.1</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62.5</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22.69</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2.444</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5.59</w:t>
            </w:r>
          </w:p>
        </w:tc>
      </w:tr>
      <w:tr w:rsidR="00166CF8" w:rsidRPr="007C6A20" w:rsidTr="00BE50EA">
        <w:trPr>
          <w:trHeight w:val="30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Fprob</w:t>
            </w:r>
            <w:proofErr w:type="spellEnd"/>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0.102</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0.957</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0.973</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0.77</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0.81</w:t>
            </w:r>
          </w:p>
        </w:tc>
      </w:tr>
      <w:tr w:rsidR="00166CF8" w:rsidRPr="007C6A20" w:rsidTr="00BE50EA">
        <w:trPr>
          <w:trHeight w:val="310"/>
          <w:jc w:val="center"/>
        </w:trPr>
        <w:tc>
          <w:tcPr>
            <w:tcW w:w="1920"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3"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4" w:type="dxa"/>
            <w:tcBorders>
              <w:top w:val="single" w:sz="12" w:space="0" w:color="auto"/>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99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203"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c>
          <w:tcPr>
            <w:tcW w:w="1077" w:type="dxa"/>
            <w:tcBorders>
              <w:top w:val="single" w:sz="12" w:space="0" w:color="auto"/>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 </w:t>
            </w:r>
          </w:p>
        </w:tc>
      </w:tr>
      <w:tr w:rsidR="00166CF8" w:rsidRPr="007C6A20" w:rsidTr="00BE50EA">
        <w:trPr>
          <w:trHeight w:val="31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Genetypes</w:t>
            </w:r>
            <w:proofErr w:type="spellEnd"/>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2014</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c>
          <w:tcPr>
            <w:tcW w:w="120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2015</w:t>
            </w:r>
          </w:p>
        </w:tc>
        <w:tc>
          <w:tcPr>
            <w:tcW w:w="1077"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2016</w:t>
            </w:r>
          </w:p>
        </w:tc>
      </w:tr>
      <w:tr w:rsidR="00166CF8" w:rsidRPr="007C6A20" w:rsidTr="00BE50EA">
        <w:trPr>
          <w:trHeight w:val="300"/>
          <w:jc w:val="center"/>
        </w:trPr>
        <w:tc>
          <w:tcPr>
            <w:tcW w:w="1920" w:type="dxa"/>
            <w:tcBorders>
              <w:top w:val="single" w:sz="12" w:space="0" w:color="auto"/>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Local var</w:t>
            </w:r>
            <w:r>
              <w:rPr>
                <w:rFonts w:ascii="Calibri" w:eastAsia="Times New Roman" w:hAnsi="Calibri"/>
                <w:color w:val="000000"/>
                <w:sz w:val="22"/>
                <w:szCs w:val="22"/>
              </w:rPr>
              <w:t>iety</w:t>
            </w:r>
          </w:p>
        </w:tc>
        <w:tc>
          <w:tcPr>
            <w:tcW w:w="1074" w:type="dxa"/>
            <w:tcBorders>
              <w:top w:val="single" w:sz="12" w:space="0" w:color="auto"/>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1065</w:t>
            </w:r>
          </w:p>
        </w:tc>
        <w:tc>
          <w:tcPr>
            <w:tcW w:w="1073" w:type="dxa"/>
            <w:tcBorders>
              <w:top w:val="single" w:sz="12" w:space="0" w:color="auto"/>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2829</w:t>
            </w:r>
          </w:p>
        </w:tc>
        <w:tc>
          <w:tcPr>
            <w:tcW w:w="1073" w:type="dxa"/>
            <w:tcBorders>
              <w:top w:val="single" w:sz="12" w:space="0" w:color="auto"/>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173</w:t>
            </w:r>
          </w:p>
        </w:tc>
        <w:tc>
          <w:tcPr>
            <w:tcW w:w="994" w:type="dxa"/>
            <w:tcBorders>
              <w:top w:val="single" w:sz="12" w:space="0" w:color="auto"/>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250</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936</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14.2</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7.73</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88.1</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ICSV 1049</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854</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1419</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253</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299</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456</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18.2</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6.93</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79.7</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w:t>
            </w:r>
            <w:proofErr w:type="spellStart"/>
            <w:r w:rsidRPr="007C6A20">
              <w:rPr>
                <w:rFonts w:ascii="Calibri" w:eastAsia="Times New Roman" w:hAnsi="Calibri"/>
                <w:color w:val="000000"/>
                <w:sz w:val="22"/>
                <w:szCs w:val="22"/>
              </w:rPr>
              <w:t>Kapelga</w:t>
            </w:r>
            <w:proofErr w:type="spellEnd"/>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768</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1510</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267</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189</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388</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24.6</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14.78</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81.8</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r w:rsidRPr="007C6A20">
              <w:rPr>
                <w:rFonts w:ascii="Calibri" w:eastAsia="Times New Roman" w:hAnsi="Calibri"/>
                <w:color w:val="000000"/>
                <w:sz w:val="22"/>
                <w:szCs w:val="22"/>
              </w:rPr>
              <w:t xml:space="preserve"> </w:t>
            </w:r>
            <w:proofErr w:type="spellStart"/>
            <w:r w:rsidRPr="007C6A20">
              <w:rPr>
                <w:rFonts w:ascii="Calibri" w:eastAsia="Times New Roman" w:hAnsi="Calibri"/>
                <w:color w:val="000000"/>
                <w:sz w:val="22"/>
                <w:szCs w:val="22"/>
              </w:rPr>
              <w:t>Sariaso</w:t>
            </w:r>
            <w:proofErr w:type="spellEnd"/>
            <w:r w:rsidRPr="007C6A20">
              <w:rPr>
                <w:rFonts w:ascii="Calibri" w:eastAsia="Times New Roman" w:hAnsi="Calibri"/>
                <w:color w:val="000000"/>
                <w:sz w:val="22"/>
                <w:szCs w:val="22"/>
              </w:rPr>
              <w:t xml:space="preserve"> 11</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808</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2075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322</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557</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739</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64.9</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4.26</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84.4</w:t>
            </w:r>
          </w:p>
        </w:tc>
      </w:tr>
      <w:tr w:rsidR="00166CF8" w:rsidRPr="007C6A20" w:rsidTr="00BE50EA">
        <w:trPr>
          <w:trHeight w:val="290"/>
          <w:jc w:val="center"/>
        </w:trPr>
        <w:tc>
          <w:tcPr>
            <w:tcW w:w="1920" w:type="dxa"/>
            <w:tcBorders>
              <w:top w:val="nil"/>
              <w:left w:val="nil"/>
              <w:bottom w:val="nil"/>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Sed</w:t>
            </w:r>
            <w:proofErr w:type="spellEnd"/>
            <w:r w:rsidRPr="007C6A20">
              <w:rPr>
                <w:rFonts w:ascii="Calibri" w:eastAsia="Times New Roman" w:hAnsi="Calibri"/>
                <w:color w:val="000000"/>
                <w:sz w:val="22"/>
                <w:szCs w:val="22"/>
              </w:rPr>
              <w:t xml:space="preserve"> (±)</w:t>
            </w:r>
          </w:p>
        </w:tc>
        <w:tc>
          <w:tcPr>
            <w:tcW w:w="107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109.8</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205.5</w:t>
            </w:r>
          </w:p>
        </w:tc>
        <w:tc>
          <w:tcPr>
            <w:tcW w:w="107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70.4</w:t>
            </w:r>
          </w:p>
        </w:tc>
        <w:tc>
          <w:tcPr>
            <w:tcW w:w="994"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56.1</w:t>
            </w:r>
          </w:p>
        </w:tc>
        <w:tc>
          <w:tcPr>
            <w:tcW w:w="99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62.5</w:t>
            </w:r>
          </w:p>
        </w:tc>
        <w:tc>
          <w:tcPr>
            <w:tcW w:w="993" w:type="dxa"/>
            <w:tcBorders>
              <w:top w:val="nil"/>
              <w:left w:val="nil"/>
              <w:bottom w:val="nil"/>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22.69</w:t>
            </w:r>
          </w:p>
        </w:tc>
        <w:tc>
          <w:tcPr>
            <w:tcW w:w="1203"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2.444</w:t>
            </w:r>
          </w:p>
        </w:tc>
        <w:tc>
          <w:tcPr>
            <w:tcW w:w="1077" w:type="dxa"/>
            <w:tcBorders>
              <w:top w:val="nil"/>
              <w:left w:val="nil"/>
              <w:bottom w:val="nil"/>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5.59</w:t>
            </w:r>
          </w:p>
        </w:tc>
      </w:tr>
      <w:tr w:rsidR="00166CF8" w:rsidRPr="007C6A20" w:rsidTr="00BE50EA">
        <w:trPr>
          <w:trHeight w:val="300"/>
          <w:jc w:val="center"/>
        </w:trPr>
        <w:tc>
          <w:tcPr>
            <w:tcW w:w="1920" w:type="dxa"/>
            <w:tcBorders>
              <w:top w:val="nil"/>
              <w:left w:val="nil"/>
              <w:bottom w:val="single" w:sz="12" w:space="0" w:color="auto"/>
              <w:right w:val="nil"/>
            </w:tcBorders>
            <w:shd w:val="clear" w:color="auto" w:fill="auto"/>
            <w:noWrap/>
            <w:hideMark/>
          </w:tcPr>
          <w:p w:rsidR="00166CF8" w:rsidRPr="007C6A20" w:rsidRDefault="00166CF8" w:rsidP="00BE50EA">
            <w:pPr>
              <w:rPr>
                <w:rFonts w:ascii="Calibri" w:eastAsia="Times New Roman" w:hAnsi="Calibri"/>
                <w:color w:val="000000"/>
                <w:sz w:val="22"/>
                <w:szCs w:val="22"/>
              </w:rPr>
            </w:pPr>
            <w:proofErr w:type="spellStart"/>
            <w:r w:rsidRPr="007C6A20">
              <w:rPr>
                <w:rFonts w:ascii="Calibri" w:eastAsia="Times New Roman" w:hAnsi="Calibri"/>
                <w:color w:val="000000"/>
                <w:sz w:val="22"/>
                <w:szCs w:val="22"/>
              </w:rPr>
              <w:t>Fprob</w:t>
            </w:r>
            <w:proofErr w:type="spellEnd"/>
          </w:p>
        </w:tc>
        <w:tc>
          <w:tcPr>
            <w:tcW w:w="107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0.036</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0.206</w:t>
            </w:r>
          </w:p>
        </w:tc>
        <w:tc>
          <w:tcPr>
            <w:tcW w:w="994"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993" w:type="dxa"/>
            <w:tcBorders>
              <w:top w:val="nil"/>
              <w:left w:val="nil"/>
              <w:bottom w:val="single" w:sz="12" w:space="0" w:color="auto"/>
              <w:right w:val="nil"/>
            </w:tcBorders>
            <w:shd w:val="clear" w:color="auto" w:fill="auto"/>
            <w:noWrap/>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0.099</w:t>
            </w:r>
          </w:p>
        </w:tc>
        <w:tc>
          <w:tcPr>
            <w:tcW w:w="1203"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&lt;.001</w:t>
            </w:r>
          </w:p>
        </w:tc>
        <w:tc>
          <w:tcPr>
            <w:tcW w:w="1077" w:type="dxa"/>
            <w:tcBorders>
              <w:top w:val="nil"/>
              <w:left w:val="nil"/>
              <w:bottom w:val="single" w:sz="12" w:space="0" w:color="auto"/>
              <w:right w:val="nil"/>
            </w:tcBorders>
            <w:shd w:val="clear" w:color="auto" w:fill="auto"/>
            <w:noWrap/>
            <w:vAlign w:val="bottom"/>
            <w:hideMark/>
          </w:tcPr>
          <w:p w:rsidR="00166CF8" w:rsidRPr="007C6A20" w:rsidRDefault="00166CF8" w:rsidP="00BE50EA">
            <w:pPr>
              <w:jc w:val="center"/>
              <w:rPr>
                <w:rFonts w:ascii="Calibri" w:eastAsia="Times New Roman" w:hAnsi="Calibri"/>
                <w:color w:val="000000"/>
                <w:sz w:val="22"/>
                <w:szCs w:val="22"/>
              </w:rPr>
            </w:pPr>
            <w:r w:rsidRPr="007C6A20">
              <w:rPr>
                <w:rFonts w:ascii="Calibri" w:eastAsia="Times New Roman" w:hAnsi="Calibri"/>
                <w:color w:val="000000"/>
                <w:sz w:val="22"/>
                <w:szCs w:val="22"/>
              </w:rPr>
              <w:t>0.85</w:t>
            </w:r>
          </w:p>
        </w:tc>
      </w:tr>
    </w:tbl>
    <w:p w:rsidR="00166CF8" w:rsidRDefault="00166CF8" w:rsidP="00166CF8">
      <w:pPr>
        <w:shd w:val="clear" w:color="auto" w:fill="FFFFFF"/>
        <w:spacing w:before="60"/>
        <w:rPr>
          <w:rFonts w:ascii="Calibri" w:eastAsia="Times New Roman" w:hAnsi="Calibri"/>
          <w:color w:val="000000"/>
          <w:sz w:val="22"/>
          <w:szCs w:val="22"/>
        </w:rPr>
      </w:pPr>
    </w:p>
    <w:p w:rsidR="00166CF8" w:rsidRDefault="00166CF8" w:rsidP="00166CF8">
      <w:pPr>
        <w:numPr>
          <w:ilvl w:val="0"/>
          <w:numId w:val="1"/>
        </w:numPr>
        <w:shd w:val="clear" w:color="auto" w:fill="FFFFFF"/>
        <w:spacing w:before="60"/>
        <w:rPr>
          <w:rStyle w:val="size"/>
          <w:rFonts w:ascii="Calibri" w:eastAsia="Times New Roman" w:hAnsi="Calibri"/>
          <w:color w:val="000000"/>
          <w:sz w:val="22"/>
          <w:szCs w:val="22"/>
        </w:rPr>
      </w:pPr>
      <w:r w:rsidRPr="00707E46">
        <w:rPr>
          <w:rStyle w:val="size"/>
          <w:rFonts w:ascii="Calibri" w:eastAsia="Times New Roman" w:hAnsi="Calibri"/>
          <w:color w:val="000000"/>
          <w:sz w:val="22"/>
          <w:szCs w:val="22"/>
        </w:rPr>
        <w:t>Next steps (1-2 sentences)</w:t>
      </w:r>
    </w:p>
    <w:p w:rsidR="00166CF8" w:rsidRPr="00707E46" w:rsidRDefault="00166CF8" w:rsidP="00166CF8">
      <w:pPr>
        <w:shd w:val="clear" w:color="auto" w:fill="FFFFFF"/>
        <w:spacing w:before="60"/>
        <w:rPr>
          <w:rFonts w:ascii="Calibri" w:eastAsia="Times New Roman" w:hAnsi="Calibri"/>
          <w:color w:val="000000"/>
          <w:sz w:val="22"/>
          <w:szCs w:val="22"/>
        </w:rPr>
      </w:pPr>
      <w:r>
        <w:rPr>
          <w:rStyle w:val="size"/>
          <w:rFonts w:ascii="Calibri" w:eastAsia="Times New Roman" w:hAnsi="Calibri"/>
          <w:color w:val="000000"/>
          <w:sz w:val="22"/>
          <w:szCs w:val="22"/>
        </w:rPr>
        <w:t xml:space="preserve">These results show the advantage that could be gained with improved management under the conditions of the </w:t>
      </w:r>
      <w:proofErr w:type="spellStart"/>
      <w:r>
        <w:rPr>
          <w:rStyle w:val="size"/>
          <w:rFonts w:ascii="Calibri" w:eastAsia="Times New Roman" w:hAnsi="Calibri"/>
          <w:color w:val="000000"/>
          <w:sz w:val="22"/>
          <w:szCs w:val="22"/>
        </w:rPr>
        <w:t>sahelian</w:t>
      </w:r>
      <w:proofErr w:type="spellEnd"/>
      <w:r>
        <w:rPr>
          <w:rStyle w:val="size"/>
          <w:rFonts w:ascii="Calibri" w:eastAsia="Times New Roman" w:hAnsi="Calibri"/>
          <w:color w:val="000000"/>
          <w:sz w:val="22"/>
          <w:szCs w:val="22"/>
        </w:rPr>
        <w:t xml:space="preserve"> </w:t>
      </w:r>
      <w:proofErr w:type="spellStart"/>
      <w:r>
        <w:rPr>
          <w:rStyle w:val="size"/>
          <w:rFonts w:ascii="Calibri" w:eastAsia="Times New Roman" w:hAnsi="Calibri"/>
          <w:color w:val="000000"/>
          <w:sz w:val="22"/>
          <w:szCs w:val="22"/>
        </w:rPr>
        <w:t>bocage</w:t>
      </w:r>
      <w:proofErr w:type="spellEnd"/>
      <w:r>
        <w:rPr>
          <w:rStyle w:val="size"/>
          <w:rFonts w:ascii="Calibri" w:eastAsia="Times New Roman" w:hAnsi="Calibri"/>
          <w:color w:val="000000"/>
          <w:sz w:val="22"/>
          <w:szCs w:val="22"/>
        </w:rPr>
        <w:t xml:space="preserve">. Therefore we will extend this experiment to other farmers of the </w:t>
      </w:r>
      <w:proofErr w:type="spellStart"/>
      <w:r>
        <w:rPr>
          <w:rStyle w:val="size"/>
          <w:rFonts w:ascii="Calibri" w:eastAsia="Times New Roman" w:hAnsi="Calibri"/>
          <w:color w:val="000000"/>
          <w:sz w:val="22"/>
          <w:szCs w:val="22"/>
        </w:rPr>
        <w:t>bocage</w:t>
      </w:r>
      <w:proofErr w:type="spellEnd"/>
      <w:r>
        <w:rPr>
          <w:rStyle w:val="size"/>
          <w:rFonts w:ascii="Calibri" w:eastAsia="Times New Roman" w:hAnsi="Calibri"/>
          <w:color w:val="000000"/>
          <w:sz w:val="22"/>
          <w:szCs w:val="22"/>
        </w:rPr>
        <w:t xml:space="preserve"> to raise awareness but also encourage early sowing to limit the damage of birds and rats. This is conditioned by availability of fund</w:t>
      </w:r>
    </w:p>
    <w:p w:rsidR="005F523E" w:rsidRDefault="005F523E"/>
    <w:sectPr w:rsidR="005F52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E1E69"/>
    <w:multiLevelType w:val="multilevel"/>
    <w:tmpl w:val="B6989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EE6BAA"/>
    <w:multiLevelType w:val="hybridMultilevel"/>
    <w:tmpl w:val="9DB847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0EA"/>
    <w:rsid w:val="00166CF8"/>
    <w:rsid w:val="005F523E"/>
    <w:rsid w:val="00C20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C6ADC-2250-4646-A9F3-50020DA4A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CF8"/>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166CF8"/>
  </w:style>
  <w:style w:type="paragraph" w:styleId="ListParagraph">
    <w:name w:val="List Paragraph"/>
    <w:basedOn w:val="Normal"/>
    <w:uiPriority w:val="34"/>
    <w:qFormat/>
    <w:rsid w:val="00166CF8"/>
    <w:pPr>
      <w:ind w:left="720"/>
      <w:contextualSpacing/>
    </w:pPr>
  </w:style>
  <w:style w:type="paragraph" w:styleId="Caption">
    <w:name w:val="caption"/>
    <w:basedOn w:val="Normal"/>
    <w:next w:val="Normal"/>
    <w:uiPriority w:val="35"/>
    <w:unhideWhenUsed/>
    <w:qFormat/>
    <w:rsid w:val="00166CF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3358</Characters>
  <Application>Microsoft Office Word</Application>
  <DocSecurity>0</DocSecurity>
  <Lines>27</Lines>
  <Paragraphs>7</Paragraphs>
  <ScaleCrop>false</ScaleCrop>
  <Company>Hewlett-Packard Company</Company>
  <LinksUpToDate>false</LinksUpToDate>
  <CharactersWithSpaces>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2017-01-29T09:51:00Z</dcterms:created>
  <dcterms:modified xsi:type="dcterms:W3CDTF">2017-01-29T09:51:00Z</dcterms:modified>
</cp:coreProperties>
</file>