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7FD" w:rsidRPr="00D11B8A" w:rsidRDefault="00D11B8A" w:rsidP="008B4E87">
      <w:pPr>
        <w:spacing w:after="0" w:line="360" w:lineRule="auto"/>
        <w:jc w:val="center"/>
        <w:rPr>
          <w:rFonts w:ascii="Times New Roman" w:hAnsi="Times New Roman" w:cs="Times New Roman"/>
          <w:b/>
          <w:sz w:val="24"/>
          <w:szCs w:val="24"/>
        </w:rPr>
      </w:pPr>
      <w:bookmarkStart w:id="0" w:name="_GoBack"/>
      <w:bookmarkEnd w:id="0"/>
      <w:r w:rsidRPr="00D11B8A">
        <w:rPr>
          <w:rFonts w:ascii="Times New Roman" w:hAnsi="Times New Roman" w:cs="Times New Roman"/>
          <w:b/>
          <w:sz w:val="24"/>
          <w:szCs w:val="24"/>
        </w:rPr>
        <w:t>Steering Committee Meeting</w:t>
      </w:r>
    </w:p>
    <w:p w:rsidR="00D11B8A" w:rsidRPr="00D11B8A" w:rsidRDefault="00B00A33" w:rsidP="008B4E8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IFAD-Funded Regional Project (Phase II):</w:t>
      </w:r>
    </w:p>
    <w:p w:rsidR="00D11B8A" w:rsidRDefault="00D11B8A" w:rsidP="008B4E87">
      <w:pPr>
        <w:spacing w:after="0" w:line="360" w:lineRule="auto"/>
        <w:jc w:val="center"/>
        <w:rPr>
          <w:rFonts w:ascii="Times New Roman" w:hAnsi="Times New Roman" w:cs="Times New Roman"/>
          <w:b/>
          <w:sz w:val="24"/>
          <w:szCs w:val="24"/>
        </w:rPr>
      </w:pPr>
      <w:r w:rsidRPr="00D11B8A">
        <w:rPr>
          <w:rFonts w:ascii="Times New Roman" w:hAnsi="Times New Roman" w:cs="Times New Roman"/>
          <w:b/>
          <w:sz w:val="24"/>
          <w:szCs w:val="24"/>
        </w:rPr>
        <w:t>Integrated Agricultural Production Systems for the Poor and Vulnerable in Dry Areas</w:t>
      </w:r>
    </w:p>
    <w:p w:rsidR="00D11B8A" w:rsidRPr="00D11B8A" w:rsidRDefault="008157D5" w:rsidP="008B4E8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November 25/2015</w:t>
      </w:r>
    </w:p>
    <w:p w:rsidR="00D11B8A" w:rsidRDefault="00D11B8A" w:rsidP="008B4E8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Cairo, Egypt</w:t>
      </w:r>
    </w:p>
    <w:p w:rsidR="00403864" w:rsidRDefault="00403864" w:rsidP="00D11B8A">
      <w:pPr>
        <w:spacing w:after="0" w:line="240" w:lineRule="auto"/>
        <w:jc w:val="both"/>
        <w:rPr>
          <w:rFonts w:ascii="Times New Roman" w:hAnsi="Times New Roman" w:cs="Times New Roman"/>
          <w:b/>
          <w:sz w:val="24"/>
          <w:szCs w:val="24"/>
        </w:rPr>
      </w:pPr>
    </w:p>
    <w:p w:rsidR="00D11B8A" w:rsidRDefault="00D11B8A" w:rsidP="00D11B8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Participants:</w:t>
      </w:r>
    </w:p>
    <w:p w:rsidR="00D11B8A" w:rsidRDefault="00D11B8A" w:rsidP="00646952">
      <w:pPr>
        <w:spacing w:after="0" w:line="240" w:lineRule="auto"/>
        <w:jc w:val="both"/>
        <w:rPr>
          <w:rFonts w:ascii="Times New Roman" w:hAnsi="Times New Roman" w:cs="Times New Roman"/>
          <w:b/>
          <w:sz w:val="24"/>
          <w:szCs w:val="24"/>
        </w:rPr>
      </w:pPr>
    </w:p>
    <w:p w:rsidR="00F871FD" w:rsidRPr="00FE694B" w:rsidRDefault="00025E76" w:rsidP="00FC558C">
      <w:pPr>
        <w:spacing w:after="0" w:line="240" w:lineRule="auto"/>
        <w:jc w:val="both"/>
        <w:rPr>
          <w:rFonts w:asciiTheme="majorBidi" w:eastAsia="Times New Roman" w:hAnsiTheme="majorBidi" w:cstheme="majorBidi"/>
          <w:color w:val="000000"/>
          <w:sz w:val="24"/>
          <w:szCs w:val="24"/>
        </w:rPr>
      </w:pPr>
      <w:r w:rsidRPr="00FE694B">
        <w:rPr>
          <w:rFonts w:asciiTheme="majorBidi" w:hAnsiTheme="majorBidi" w:cstheme="majorBidi"/>
          <w:sz w:val="24"/>
          <w:szCs w:val="24"/>
        </w:rPr>
        <w:t>Abdelaziz Hashim</w:t>
      </w:r>
      <w:r w:rsidR="001A0C1E" w:rsidRPr="00FE694B">
        <w:rPr>
          <w:rFonts w:asciiTheme="majorBidi" w:hAnsiTheme="majorBidi" w:cstheme="majorBidi"/>
          <w:sz w:val="24"/>
          <w:szCs w:val="24"/>
        </w:rPr>
        <w:t xml:space="preserve"> (</w:t>
      </w:r>
      <w:r w:rsidR="00F871FD" w:rsidRPr="00FE694B">
        <w:rPr>
          <w:rFonts w:asciiTheme="majorBidi" w:hAnsiTheme="majorBidi" w:cstheme="majorBidi"/>
          <w:sz w:val="24"/>
          <w:szCs w:val="24"/>
        </w:rPr>
        <w:t xml:space="preserve">ARC, </w:t>
      </w:r>
      <w:r w:rsidR="001A0C1E" w:rsidRPr="00FE694B">
        <w:rPr>
          <w:rFonts w:asciiTheme="majorBidi" w:hAnsiTheme="majorBidi" w:cstheme="majorBidi"/>
          <w:sz w:val="24"/>
          <w:szCs w:val="24"/>
        </w:rPr>
        <w:t>Sudan), Abdulla Sailan (</w:t>
      </w:r>
      <w:r w:rsidR="00F871FD" w:rsidRPr="00FE694B">
        <w:rPr>
          <w:rFonts w:asciiTheme="majorBidi" w:hAnsiTheme="majorBidi" w:cstheme="majorBidi"/>
          <w:sz w:val="24"/>
          <w:szCs w:val="24"/>
        </w:rPr>
        <w:t xml:space="preserve">AREA, </w:t>
      </w:r>
      <w:r w:rsidR="001A0C1E" w:rsidRPr="00FE694B">
        <w:rPr>
          <w:rFonts w:asciiTheme="majorBidi" w:hAnsiTheme="majorBidi" w:cstheme="majorBidi"/>
          <w:sz w:val="24"/>
          <w:szCs w:val="24"/>
        </w:rPr>
        <w:t xml:space="preserve">Yemen), </w:t>
      </w:r>
      <w:r w:rsidR="00FE694B" w:rsidRPr="00FE694B">
        <w:rPr>
          <w:rFonts w:asciiTheme="majorBidi" w:hAnsiTheme="majorBidi" w:cstheme="majorBidi"/>
          <w:sz w:val="24"/>
          <w:szCs w:val="24"/>
        </w:rPr>
        <w:t>Adil Omar Saleh</w:t>
      </w:r>
      <w:r w:rsidR="008157D5" w:rsidRPr="00FE694B">
        <w:rPr>
          <w:rFonts w:asciiTheme="majorBidi" w:hAnsiTheme="majorBidi" w:cstheme="majorBidi"/>
          <w:sz w:val="24"/>
          <w:szCs w:val="24"/>
        </w:rPr>
        <w:t xml:space="preserve"> (ARC, Sudan), </w:t>
      </w:r>
      <w:proofErr w:type="spellStart"/>
      <w:r w:rsidR="001A0C1E" w:rsidRPr="00FE694B">
        <w:rPr>
          <w:rFonts w:asciiTheme="majorBidi" w:hAnsiTheme="majorBidi" w:cstheme="majorBidi"/>
          <w:sz w:val="24"/>
          <w:szCs w:val="24"/>
        </w:rPr>
        <w:t>Adugna</w:t>
      </w:r>
      <w:proofErr w:type="spellEnd"/>
      <w:r w:rsidR="001A0C1E" w:rsidRPr="00FE694B">
        <w:rPr>
          <w:rFonts w:asciiTheme="majorBidi" w:hAnsiTheme="majorBidi" w:cstheme="majorBidi"/>
          <w:sz w:val="24"/>
          <w:szCs w:val="24"/>
        </w:rPr>
        <w:t xml:space="preserve"> </w:t>
      </w:r>
      <w:proofErr w:type="spellStart"/>
      <w:r w:rsidR="001A0C1E" w:rsidRPr="00FE694B">
        <w:rPr>
          <w:rFonts w:asciiTheme="majorBidi" w:hAnsiTheme="majorBidi" w:cstheme="majorBidi"/>
          <w:sz w:val="24"/>
          <w:szCs w:val="24"/>
        </w:rPr>
        <w:t>Wakjira</w:t>
      </w:r>
      <w:proofErr w:type="spellEnd"/>
      <w:r w:rsidR="001A0C1E" w:rsidRPr="00FE694B">
        <w:rPr>
          <w:rFonts w:asciiTheme="majorBidi" w:hAnsiTheme="majorBidi" w:cstheme="majorBidi"/>
          <w:sz w:val="24"/>
          <w:szCs w:val="24"/>
        </w:rPr>
        <w:t xml:space="preserve"> (</w:t>
      </w:r>
      <w:r w:rsidR="00F871FD" w:rsidRPr="00FE694B">
        <w:rPr>
          <w:rFonts w:asciiTheme="majorBidi" w:hAnsiTheme="majorBidi" w:cstheme="majorBidi"/>
          <w:sz w:val="24"/>
          <w:szCs w:val="24"/>
        </w:rPr>
        <w:t>EIAR, Ethiopia</w:t>
      </w:r>
      <w:r w:rsidR="008157D5" w:rsidRPr="00FE694B">
        <w:rPr>
          <w:rFonts w:asciiTheme="majorBidi" w:hAnsiTheme="majorBidi" w:cstheme="majorBidi"/>
          <w:sz w:val="24"/>
          <w:szCs w:val="24"/>
        </w:rPr>
        <w:t xml:space="preserve">), </w:t>
      </w:r>
      <w:r w:rsidR="00FE694B" w:rsidRPr="00FE694B">
        <w:rPr>
          <w:rFonts w:asciiTheme="majorBidi" w:hAnsiTheme="majorBidi" w:cstheme="majorBidi"/>
          <w:sz w:val="24"/>
          <w:szCs w:val="24"/>
        </w:rPr>
        <w:t xml:space="preserve">Dina Najjar (ICARDA), </w:t>
      </w:r>
      <w:r w:rsidR="008157D5" w:rsidRPr="00FE694B">
        <w:rPr>
          <w:rFonts w:asciiTheme="majorBidi" w:eastAsia="Times New Roman" w:hAnsiTheme="majorBidi" w:cstheme="majorBidi"/>
          <w:color w:val="000000"/>
          <w:sz w:val="24"/>
          <w:szCs w:val="24"/>
        </w:rPr>
        <w:t>Foustine Wandera</w:t>
      </w:r>
      <w:r w:rsidR="00FC558C">
        <w:rPr>
          <w:rFonts w:asciiTheme="majorBidi" w:eastAsia="Times New Roman" w:hAnsiTheme="majorBidi" w:cstheme="majorBidi"/>
          <w:color w:val="000000"/>
          <w:sz w:val="24"/>
          <w:szCs w:val="24"/>
        </w:rPr>
        <w:t xml:space="preserve"> (KALRO</w:t>
      </w:r>
      <w:r w:rsidR="008157D5" w:rsidRPr="00FE694B">
        <w:rPr>
          <w:rFonts w:asciiTheme="majorBidi" w:eastAsia="Times New Roman" w:hAnsiTheme="majorBidi" w:cstheme="majorBidi"/>
          <w:color w:val="000000"/>
          <w:sz w:val="24"/>
          <w:szCs w:val="24"/>
        </w:rPr>
        <w:t xml:space="preserve">, </w:t>
      </w:r>
      <w:r w:rsidR="00FC558C">
        <w:rPr>
          <w:rFonts w:asciiTheme="majorBidi" w:eastAsia="Times New Roman" w:hAnsiTheme="majorBidi" w:cstheme="majorBidi"/>
          <w:color w:val="000000"/>
          <w:sz w:val="24"/>
          <w:szCs w:val="24"/>
        </w:rPr>
        <w:t>Kenya</w:t>
      </w:r>
      <w:r w:rsidR="008157D5" w:rsidRPr="00FE694B">
        <w:rPr>
          <w:rFonts w:asciiTheme="majorBidi" w:eastAsia="Times New Roman" w:hAnsiTheme="majorBidi" w:cstheme="majorBidi"/>
          <w:color w:val="000000"/>
          <w:sz w:val="24"/>
          <w:szCs w:val="24"/>
        </w:rPr>
        <w:t>)</w:t>
      </w:r>
      <w:r w:rsidR="00FE694B">
        <w:rPr>
          <w:rFonts w:asciiTheme="majorBidi" w:eastAsia="Times New Roman" w:hAnsiTheme="majorBidi" w:cstheme="majorBidi"/>
          <w:color w:val="000000"/>
          <w:sz w:val="24"/>
          <w:szCs w:val="24"/>
        </w:rPr>
        <w:t xml:space="preserve">, </w:t>
      </w:r>
      <w:r w:rsidR="00F871FD" w:rsidRPr="00FE694B">
        <w:rPr>
          <w:rFonts w:asciiTheme="majorBidi" w:hAnsiTheme="majorBidi" w:cstheme="majorBidi"/>
          <w:sz w:val="24"/>
          <w:szCs w:val="24"/>
        </w:rPr>
        <w:t>George Keya (KA</w:t>
      </w:r>
      <w:r w:rsidR="00FC558C">
        <w:rPr>
          <w:rFonts w:asciiTheme="majorBidi" w:hAnsiTheme="majorBidi" w:cstheme="majorBidi"/>
          <w:sz w:val="24"/>
          <w:szCs w:val="24"/>
        </w:rPr>
        <w:t>LRO</w:t>
      </w:r>
      <w:r w:rsidR="00F871FD" w:rsidRPr="00FE694B">
        <w:rPr>
          <w:rFonts w:asciiTheme="majorBidi" w:hAnsiTheme="majorBidi" w:cstheme="majorBidi"/>
          <w:sz w:val="24"/>
          <w:szCs w:val="24"/>
        </w:rPr>
        <w:t xml:space="preserve">, Kenya), </w:t>
      </w:r>
      <w:r w:rsidR="008157D5" w:rsidRPr="00FE694B">
        <w:rPr>
          <w:rFonts w:asciiTheme="majorBidi" w:eastAsia="Times New Roman" w:hAnsiTheme="majorBidi" w:cstheme="majorBidi"/>
          <w:color w:val="000000"/>
          <w:sz w:val="24"/>
          <w:szCs w:val="24"/>
        </w:rPr>
        <w:t xml:space="preserve">Jemal Aliye Gendo (IFAD </w:t>
      </w:r>
      <w:r w:rsidR="00FE694B">
        <w:rPr>
          <w:rFonts w:asciiTheme="majorBidi" w:eastAsia="Times New Roman" w:hAnsiTheme="majorBidi" w:cstheme="majorBidi"/>
          <w:color w:val="000000"/>
          <w:sz w:val="24"/>
          <w:szCs w:val="24"/>
        </w:rPr>
        <w:t xml:space="preserve">development project, Ethiopia), </w:t>
      </w:r>
      <w:r w:rsidR="00F871FD" w:rsidRPr="00FE694B">
        <w:rPr>
          <w:rFonts w:asciiTheme="majorBidi" w:hAnsiTheme="majorBidi" w:cstheme="majorBidi"/>
          <w:sz w:val="24"/>
          <w:szCs w:val="24"/>
        </w:rPr>
        <w:t>Kamel Shideed (Chairperson, ICARDA),</w:t>
      </w:r>
      <w:r w:rsidR="00FE694B">
        <w:rPr>
          <w:rFonts w:asciiTheme="majorBidi" w:hAnsiTheme="majorBidi" w:cstheme="majorBidi"/>
          <w:sz w:val="24"/>
          <w:szCs w:val="24"/>
        </w:rPr>
        <w:t xml:space="preserve"> </w:t>
      </w:r>
      <w:r w:rsidR="00FE694B" w:rsidRPr="00FE694B">
        <w:rPr>
          <w:rFonts w:asciiTheme="majorBidi" w:eastAsia="Times New Roman" w:hAnsiTheme="majorBidi" w:cstheme="majorBidi"/>
          <w:color w:val="000000"/>
          <w:sz w:val="24"/>
          <w:szCs w:val="24"/>
        </w:rPr>
        <w:t>Letina  Nkuruna (AFAPO CBO, Kenya)</w:t>
      </w:r>
      <w:r w:rsidR="00FE694B">
        <w:rPr>
          <w:rFonts w:asciiTheme="majorBidi" w:eastAsia="Times New Roman" w:hAnsiTheme="majorBidi" w:cstheme="majorBidi"/>
          <w:color w:val="000000"/>
          <w:sz w:val="24"/>
          <w:szCs w:val="24"/>
        </w:rPr>
        <w:t xml:space="preserve">, </w:t>
      </w:r>
      <w:r w:rsidR="00F871FD" w:rsidRPr="00FE694B">
        <w:rPr>
          <w:rFonts w:asciiTheme="majorBidi" w:hAnsiTheme="majorBidi" w:cstheme="majorBidi"/>
          <w:sz w:val="24"/>
          <w:szCs w:val="24"/>
        </w:rPr>
        <w:t xml:space="preserve">Mansour Al </w:t>
      </w:r>
      <w:proofErr w:type="spellStart"/>
      <w:r w:rsidR="00F871FD" w:rsidRPr="00FE694B">
        <w:rPr>
          <w:rFonts w:asciiTheme="majorBidi" w:hAnsiTheme="majorBidi" w:cstheme="majorBidi"/>
          <w:sz w:val="24"/>
          <w:szCs w:val="24"/>
        </w:rPr>
        <w:t>Aqil</w:t>
      </w:r>
      <w:proofErr w:type="spellEnd"/>
      <w:r w:rsidR="00F871FD" w:rsidRPr="00FE694B">
        <w:rPr>
          <w:rFonts w:asciiTheme="majorBidi" w:hAnsiTheme="majorBidi" w:cstheme="majorBidi"/>
          <w:sz w:val="24"/>
          <w:szCs w:val="24"/>
        </w:rPr>
        <w:t xml:space="preserve"> (AREA, Yemen)</w:t>
      </w:r>
      <w:r w:rsidR="00381DA6" w:rsidRPr="00FE694B">
        <w:rPr>
          <w:rFonts w:asciiTheme="majorBidi" w:hAnsiTheme="majorBidi" w:cstheme="majorBidi"/>
          <w:sz w:val="24"/>
          <w:szCs w:val="24"/>
        </w:rPr>
        <w:t>,</w:t>
      </w:r>
      <w:r w:rsidR="00F871FD" w:rsidRPr="00FE694B">
        <w:rPr>
          <w:rFonts w:asciiTheme="majorBidi" w:hAnsiTheme="majorBidi" w:cstheme="majorBidi"/>
          <w:sz w:val="24"/>
          <w:szCs w:val="24"/>
        </w:rPr>
        <w:t xml:space="preserve"> Marwan Owaygen (ICARDA), </w:t>
      </w:r>
      <w:r w:rsidR="00FE694B" w:rsidRPr="00FE694B">
        <w:rPr>
          <w:rFonts w:asciiTheme="majorBidi" w:eastAsia="Times New Roman" w:hAnsiTheme="majorBidi" w:cstheme="majorBidi"/>
          <w:color w:val="000000"/>
          <w:sz w:val="24"/>
          <w:szCs w:val="24"/>
        </w:rPr>
        <w:t>Muthoni Livingstone (IFAD development pr</w:t>
      </w:r>
      <w:r w:rsidR="00FE694B">
        <w:rPr>
          <w:rFonts w:asciiTheme="majorBidi" w:eastAsia="Times New Roman" w:hAnsiTheme="majorBidi" w:cstheme="majorBidi"/>
          <w:color w:val="000000"/>
          <w:sz w:val="24"/>
          <w:szCs w:val="24"/>
        </w:rPr>
        <w:t>o</w:t>
      </w:r>
      <w:r w:rsidR="00FE694B" w:rsidRPr="00FE694B">
        <w:rPr>
          <w:rFonts w:asciiTheme="majorBidi" w:eastAsia="Times New Roman" w:hAnsiTheme="majorBidi" w:cstheme="majorBidi"/>
          <w:color w:val="000000"/>
          <w:sz w:val="24"/>
          <w:szCs w:val="24"/>
        </w:rPr>
        <w:t>ject, Kenya), Rashid Musaad (IFAD development project, Sudan)</w:t>
      </w:r>
      <w:r w:rsidR="00FE694B">
        <w:rPr>
          <w:rFonts w:asciiTheme="majorBidi" w:eastAsia="Times New Roman" w:hAnsiTheme="majorBidi" w:cstheme="majorBidi"/>
          <w:color w:val="000000"/>
          <w:sz w:val="24"/>
          <w:szCs w:val="24"/>
        </w:rPr>
        <w:t xml:space="preserve">, </w:t>
      </w:r>
      <w:r w:rsidR="004E3CBC" w:rsidRPr="00FE694B">
        <w:rPr>
          <w:rFonts w:asciiTheme="majorBidi" w:hAnsiTheme="majorBidi" w:cstheme="majorBidi"/>
          <w:sz w:val="24"/>
          <w:szCs w:val="24"/>
        </w:rPr>
        <w:t xml:space="preserve">Sami </w:t>
      </w:r>
      <w:proofErr w:type="spellStart"/>
      <w:r w:rsidR="004E3CBC" w:rsidRPr="00FE694B">
        <w:rPr>
          <w:rFonts w:asciiTheme="majorBidi" w:hAnsiTheme="majorBidi" w:cstheme="majorBidi"/>
          <w:sz w:val="24"/>
          <w:szCs w:val="24"/>
        </w:rPr>
        <w:t>Sabry</w:t>
      </w:r>
      <w:proofErr w:type="spellEnd"/>
      <w:r w:rsidR="00F871FD" w:rsidRPr="00FE694B">
        <w:rPr>
          <w:rFonts w:asciiTheme="majorBidi" w:hAnsiTheme="majorBidi" w:cstheme="majorBidi"/>
          <w:sz w:val="24"/>
          <w:szCs w:val="24"/>
        </w:rPr>
        <w:t xml:space="preserve"> (ARC, Egypt), </w:t>
      </w:r>
      <w:r w:rsidR="008157D5" w:rsidRPr="00FE694B">
        <w:rPr>
          <w:rFonts w:asciiTheme="majorBidi" w:eastAsia="Times New Roman" w:hAnsiTheme="majorBidi" w:cstheme="majorBidi"/>
          <w:color w:val="000000"/>
          <w:sz w:val="24"/>
          <w:szCs w:val="24"/>
        </w:rPr>
        <w:t xml:space="preserve">Solomon Abegaz </w:t>
      </w:r>
      <w:proofErr w:type="spellStart"/>
      <w:r w:rsidR="008157D5" w:rsidRPr="00FE694B">
        <w:rPr>
          <w:rFonts w:asciiTheme="majorBidi" w:eastAsia="Times New Roman" w:hAnsiTheme="majorBidi" w:cstheme="majorBidi"/>
          <w:color w:val="000000"/>
          <w:sz w:val="24"/>
          <w:szCs w:val="24"/>
        </w:rPr>
        <w:t>Guangul</w:t>
      </w:r>
      <w:proofErr w:type="spellEnd"/>
      <w:r w:rsidR="008157D5" w:rsidRPr="00FE694B">
        <w:rPr>
          <w:rFonts w:asciiTheme="majorBidi" w:eastAsia="Times New Roman" w:hAnsiTheme="majorBidi" w:cstheme="majorBidi"/>
          <w:color w:val="000000"/>
          <w:sz w:val="24"/>
          <w:szCs w:val="24"/>
        </w:rPr>
        <w:t xml:space="preserve"> (ARARI, Ethiopia)</w:t>
      </w:r>
      <w:r w:rsidR="00FE694B">
        <w:rPr>
          <w:rFonts w:asciiTheme="majorBidi" w:eastAsia="Times New Roman" w:hAnsiTheme="majorBidi" w:cstheme="majorBidi"/>
          <w:color w:val="000000"/>
          <w:sz w:val="24"/>
          <w:szCs w:val="24"/>
        </w:rPr>
        <w:t xml:space="preserve">, </w:t>
      </w:r>
      <w:r w:rsidR="00F871FD" w:rsidRPr="00FE694B">
        <w:rPr>
          <w:rFonts w:asciiTheme="majorBidi" w:hAnsiTheme="majorBidi" w:cstheme="majorBidi"/>
          <w:sz w:val="24"/>
          <w:szCs w:val="24"/>
        </w:rPr>
        <w:t xml:space="preserve">Tilahun </w:t>
      </w:r>
      <w:proofErr w:type="spellStart"/>
      <w:r w:rsidR="00F871FD" w:rsidRPr="00FE694B">
        <w:rPr>
          <w:rFonts w:asciiTheme="majorBidi" w:hAnsiTheme="majorBidi" w:cstheme="majorBidi"/>
          <w:sz w:val="24"/>
          <w:szCs w:val="24"/>
        </w:rPr>
        <w:t>Hordofa</w:t>
      </w:r>
      <w:proofErr w:type="spellEnd"/>
      <w:r w:rsidR="00F871FD" w:rsidRPr="00FE694B">
        <w:rPr>
          <w:rFonts w:asciiTheme="majorBidi" w:hAnsiTheme="majorBidi" w:cstheme="majorBidi"/>
          <w:sz w:val="24"/>
          <w:szCs w:val="24"/>
        </w:rPr>
        <w:t xml:space="preserve"> (EIAR, Ethiopia), Tsegay Berhane</w:t>
      </w:r>
      <w:r w:rsidR="00FE694B">
        <w:rPr>
          <w:rFonts w:asciiTheme="majorBidi" w:hAnsiTheme="majorBidi" w:cstheme="majorBidi"/>
          <w:sz w:val="24"/>
          <w:szCs w:val="24"/>
        </w:rPr>
        <w:t xml:space="preserve"> (NARI, Eritrea).</w:t>
      </w:r>
    </w:p>
    <w:p w:rsidR="00403864" w:rsidRDefault="00403864" w:rsidP="00646952">
      <w:pPr>
        <w:spacing w:after="0" w:line="240" w:lineRule="auto"/>
        <w:jc w:val="both"/>
        <w:rPr>
          <w:rFonts w:ascii="Times New Roman" w:hAnsi="Times New Roman" w:cs="Times New Roman"/>
          <w:sz w:val="24"/>
          <w:szCs w:val="24"/>
        </w:rPr>
      </w:pPr>
    </w:p>
    <w:p w:rsidR="00F871FD" w:rsidRDefault="00F871FD" w:rsidP="00646952">
      <w:pPr>
        <w:spacing w:after="0" w:line="240" w:lineRule="auto"/>
        <w:jc w:val="both"/>
        <w:rPr>
          <w:rFonts w:ascii="Times New Roman" w:hAnsi="Times New Roman" w:cs="Times New Roman"/>
          <w:b/>
          <w:sz w:val="24"/>
          <w:szCs w:val="24"/>
        </w:rPr>
      </w:pPr>
      <w:r w:rsidRPr="00F871FD">
        <w:rPr>
          <w:rFonts w:ascii="Times New Roman" w:hAnsi="Times New Roman" w:cs="Times New Roman"/>
          <w:b/>
          <w:sz w:val="24"/>
          <w:szCs w:val="24"/>
        </w:rPr>
        <w:t>Summary of discussion</w:t>
      </w:r>
      <w:r w:rsidR="001646E4">
        <w:rPr>
          <w:rFonts w:ascii="Times New Roman" w:hAnsi="Times New Roman" w:cs="Times New Roman"/>
          <w:b/>
          <w:sz w:val="24"/>
          <w:szCs w:val="24"/>
        </w:rPr>
        <w:t xml:space="preserve"> and action points</w:t>
      </w:r>
      <w:r w:rsidRPr="00F871FD">
        <w:rPr>
          <w:rFonts w:ascii="Times New Roman" w:hAnsi="Times New Roman" w:cs="Times New Roman"/>
          <w:b/>
          <w:sz w:val="24"/>
          <w:szCs w:val="24"/>
        </w:rPr>
        <w:t>:</w:t>
      </w:r>
    </w:p>
    <w:p w:rsidR="00F871FD" w:rsidRDefault="00F871FD" w:rsidP="00646952">
      <w:pPr>
        <w:spacing w:after="0" w:line="240" w:lineRule="auto"/>
        <w:jc w:val="both"/>
        <w:rPr>
          <w:rFonts w:ascii="Times New Roman" w:hAnsi="Times New Roman" w:cs="Times New Roman"/>
          <w:b/>
          <w:sz w:val="24"/>
          <w:szCs w:val="24"/>
        </w:rPr>
      </w:pPr>
    </w:p>
    <w:p w:rsidR="008B5D2A" w:rsidRDefault="001646E4" w:rsidP="004057A5">
      <w:pPr>
        <w:pStyle w:val="ListParagraph"/>
        <w:numPr>
          <w:ilvl w:val="0"/>
          <w:numId w:val="1"/>
        </w:numPr>
        <w:spacing w:after="0" w:line="240" w:lineRule="auto"/>
        <w:ind w:left="274" w:hanging="274"/>
        <w:jc w:val="both"/>
        <w:rPr>
          <w:rFonts w:ascii="Times New Roman" w:hAnsi="Times New Roman" w:cs="Times New Roman"/>
          <w:sz w:val="24"/>
          <w:szCs w:val="24"/>
        </w:rPr>
      </w:pPr>
      <w:r>
        <w:rPr>
          <w:rFonts w:ascii="Times New Roman" w:hAnsi="Times New Roman" w:cs="Times New Roman"/>
          <w:sz w:val="24"/>
          <w:szCs w:val="24"/>
        </w:rPr>
        <w:t xml:space="preserve">The key accomplishments in the six targeted countries were presented by </w:t>
      </w:r>
      <w:r w:rsidR="004057A5">
        <w:rPr>
          <w:rFonts w:ascii="Times New Roman" w:hAnsi="Times New Roman" w:cs="Times New Roman"/>
          <w:sz w:val="24"/>
          <w:szCs w:val="24"/>
        </w:rPr>
        <w:t>ICARDA’s project leader</w:t>
      </w:r>
      <w:r>
        <w:rPr>
          <w:rFonts w:ascii="Times New Roman" w:hAnsi="Times New Roman" w:cs="Times New Roman"/>
          <w:sz w:val="24"/>
          <w:szCs w:val="24"/>
        </w:rPr>
        <w:t xml:space="preserve"> (Marwan Owaygen) and assessed by the Steering Committee (SC) against project’s objectives and outputs as outlined in project’s document. </w:t>
      </w:r>
    </w:p>
    <w:p w:rsidR="008B5D2A" w:rsidRDefault="008B5D2A" w:rsidP="008B5D2A">
      <w:pPr>
        <w:pStyle w:val="ListParagraph"/>
        <w:spacing w:after="0" w:line="240" w:lineRule="auto"/>
        <w:ind w:left="274"/>
        <w:jc w:val="both"/>
        <w:rPr>
          <w:rFonts w:ascii="Times New Roman" w:hAnsi="Times New Roman" w:cs="Times New Roman"/>
          <w:sz w:val="24"/>
          <w:szCs w:val="24"/>
        </w:rPr>
      </w:pPr>
    </w:p>
    <w:p w:rsidR="008B5D2A" w:rsidRPr="0062337A" w:rsidRDefault="008B5D2A" w:rsidP="008B5D2A">
      <w:pPr>
        <w:pStyle w:val="ListParagraph"/>
        <w:spacing w:after="0" w:line="240" w:lineRule="auto"/>
        <w:ind w:left="274"/>
        <w:jc w:val="both"/>
        <w:rPr>
          <w:rFonts w:ascii="Times New Roman" w:hAnsi="Times New Roman" w:cs="Times New Roman"/>
          <w:b/>
          <w:bCs/>
          <w:sz w:val="24"/>
          <w:szCs w:val="24"/>
        </w:rPr>
      </w:pPr>
      <w:r w:rsidRPr="0062337A">
        <w:rPr>
          <w:rFonts w:ascii="Times New Roman" w:hAnsi="Times New Roman" w:cs="Times New Roman"/>
          <w:b/>
          <w:bCs/>
          <w:i/>
          <w:iCs/>
          <w:sz w:val="24"/>
          <w:szCs w:val="24"/>
        </w:rPr>
        <w:t xml:space="preserve">With respect to the two </w:t>
      </w:r>
      <w:r w:rsidR="0062337A" w:rsidRPr="0062337A">
        <w:rPr>
          <w:rFonts w:ascii="Times New Roman" w:hAnsi="Times New Roman" w:cs="Times New Roman"/>
          <w:b/>
          <w:bCs/>
          <w:i/>
          <w:iCs/>
          <w:sz w:val="24"/>
          <w:szCs w:val="24"/>
        </w:rPr>
        <w:t xml:space="preserve">specific </w:t>
      </w:r>
      <w:r w:rsidRPr="0062337A">
        <w:rPr>
          <w:rFonts w:ascii="Times New Roman" w:hAnsi="Times New Roman" w:cs="Times New Roman"/>
          <w:b/>
          <w:bCs/>
          <w:i/>
          <w:iCs/>
          <w:sz w:val="24"/>
          <w:szCs w:val="24"/>
        </w:rPr>
        <w:t>objectives</w:t>
      </w:r>
      <w:r w:rsidRPr="0062337A">
        <w:rPr>
          <w:rStyle w:val="FootnoteReference"/>
          <w:rFonts w:ascii="Times New Roman" w:hAnsi="Times New Roman" w:cs="Times New Roman"/>
          <w:b/>
          <w:bCs/>
          <w:i/>
          <w:iCs/>
          <w:sz w:val="24"/>
          <w:szCs w:val="24"/>
        </w:rPr>
        <w:footnoteReference w:id="1"/>
      </w:r>
      <w:r w:rsidRPr="0062337A">
        <w:rPr>
          <w:rFonts w:ascii="Times New Roman" w:hAnsi="Times New Roman" w:cs="Times New Roman"/>
          <w:b/>
          <w:bCs/>
          <w:i/>
          <w:iCs/>
          <w:sz w:val="24"/>
          <w:szCs w:val="24"/>
        </w:rPr>
        <w:t xml:space="preserve"> of the project</w:t>
      </w:r>
      <w:r w:rsidRPr="0062337A">
        <w:rPr>
          <w:rFonts w:ascii="Times New Roman" w:hAnsi="Times New Roman" w:cs="Times New Roman"/>
          <w:b/>
          <w:bCs/>
          <w:sz w:val="24"/>
          <w:szCs w:val="24"/>
        </w:rPr>
        <w:t>:</w:t>
      </w:r>
    </w:p>
    <w:p w:rsidR="008B5D2A" w:rsidRDefault="008B5D2A" w:rsidP="008B5D2A">
      <w:pPr>
        <w:pStyle w:val="ListParagraph"/>
        <w:spacing w:after="0" w:line="240" w:lineRule="auto"/>
        <w:ind w:left="274"/>
        <w:jc w:val="both"/>
        <w:rPr>
          <w:rFonts w:ascii="Times New Roman" w:hAnsi="Times New Roman" w:cs="Times New Roman"/>
          <w:sz w:val="24"/>
          <w:szCs w:val="24"/>
        </w:rPr>
      </w:pPr>
    </w:p>
    <w:p w:rsidR="001646E4" w:rsidRPr="008B5D2A" w:rsidRDefault="008B5D2A" w:rsidP="0062337A">
      <w:pPr>
        <w:pStyle w:val="ListParagraph"/>
        <w:spacing w:after="0" w:line="240" w:lineRule="auto"/>
        <w:ind w:left="274"/>
        <w:jc w:val="both"/>
        <w:rPr>
          <w:rFonts w:ascii="Times New Roman" w:hAnsi="Times New Roman" w:cs="Times New Roman"/>
          <w:sz w:val="24"/>
          <w:szCs w:val="24"/>
        </w:rPr>
      </w:pPr>
      <w:r>
        <w:rPr>
          <w:rFonts w:ascii="Times New Roman" w:hAnsi="Times New Roman" w:cs="Times New Roman"/>
          <w:sz w:val="24"/>
          <w:szCs w:val="24"/>
        </w:rPr>
        <w:t xml:space="preserve">The SC </w:t>
      </w:r>
      <w:r w:rsidR="0062337A">
        <w:rPr>
          <w:rFonts w:ascii="Times New Roman" w:hAnsi="Times New Roman" w:cs="Times New Roman"/>
          <w:sz w:val="24"/>
          <w:szCs w:val="24"/>
        </w:rPr>
        <w:t xml:space="preserve">requested </w:t>
      </w:r>
      <w:r w:rsidR="001646E4" w:rsidRPr="008B5D2A">
        <w:rPr>
          <w:rFonts w:ascii="Times New Roman" w:hAnsi="Times New Roman" w:cs="Times New Roman"/>
          <w:sz w:val="24"/>
          <w:szCs w:val="24"/>
        </w:rPr>
        <w:t xml:space="preserve">the research teams </w:t>
      </w:r>
      <w:r w:rsidR="0062337A">
        <w:rPr>
          <w:rFonts w:ascii="Times New Roman" w:hAnsi="Times New Roman" w:cs="Times New Roman"/>
          <w:sz w:val="24"/>
          <w:szCs w:val="24"/>
        </w:rPr>
        <w:t>to</w:t>
      </w:r>
      <w:r w:rsidR="001646E4" w:rsidRPr="008B5D2A">
        <w:rPr>
          <w:rFonts w:ascii="Times New Roman" w:hAnsi="Times New Roman" w:cs="Times New Roman"/>
          <w:sz w:val="24"/>
          <w:szCs w:val="24"/>
        </w:rPr>
        <w:t>:</w:t>
      </w:r>
    </w:p>
    <w:p w:rsidR="001646E4" w:rsidRPr="001646E4" w:rsidRDefault="001646E4" w:rsidP="001646E4">
      <w:pPr>
        <w:spacing w:after="0" w:line="240" w:lineRule="auto"/>
        <w:jc w:val="both"/>
        <w:rPr>
          <w:rFonts w:ascii="Times New Roman" w:hAnsi="Times New Roman" w:cs="Times New Roman"/>
          <w:sz w:val="24"/>
          <w:szCs w:val="24"/>
        </w:rPr>
      </w:pPr>
    </w:p>
    <w:p w:rsidR="001646E4" w:rsidRDefault="001646E4" w:rsidP="004057A5">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Assess the interventions </w:t>
      </w:r>
      <w:r w:rsidR="008B5D2A">
        <w:rPr>
          <w:rFonts w:ascii="Times New Roman" w:hAnsi="Times New Roman" w:cs="Times New Roman"/>
          <w:sz w:val="24"/>
          <w:szCs w:val="24"/>
        </w:rPr>
        <w:t xml:space="preserve">based on quantitative indicators </w:t>
      </w:r>
      <w:r>
        <w:rPr>
          <w:rFonts w:ascii="Times New Roman" w:hAnsi="Times New Roman" w:cs="Times New Roman"/>
          <w:sz w:val="24"/>
          <w:szCs w:val="24"/>
        </w:rPr>
        <w:t>with respect to gender responsiveness, climate proofing and profitability.</w:t>
      </w:r>
    </w:p>
    <w:p w:rsidR="001646E4" w:rsidRDefault="001646E4" w:rsidP="001646E4">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Fully describe the </w:t>
      </w:r>
      <w:r w:rsidR="004057A5">
        <w:rPr>
          <w:rFonts w:ascii="Times New Roman" w:hAnsi="Times New Roman" w:cs="Times New Roman"/>
          <w:sz w:val="24"/>
          <w:szCs w:val="24"/>
        </w:rPr>
        <w:t>research-to-</w:t>
      </w:r>
      <w:r>
        <w:rPr>
          <w:rFonts w:ascii="Times New Roman" w:hAnsi="Times New Roman" w:cs="Times New Roman"/>
          <w:sz w:val="24"/>
          <w:szCs w:val="24"/>
        </w:rPr>
        <w:t>b</w:t>
      </w:r>
      <w:r w:rsidR="004057A5">
        <w:rPr>
          <w:rFonts w:ascii="Times New Roman" w:hAnsi="Times New Roman" w:cs="Times New Roman"/>
          <w:sz w:val="24"/>
          <w:szCs w:val="24"/>
        </w:rPr>
        <w:t>usiness model and its context</w:t>
      </w:r>
      <w:r>
        <w:rPr>
          <w:rFonts w:ascii="Times New Roman" w:hAnsi="Times New Roman" w:cs="Times New Roman"/>
          <w:sz w:val="24"/>
          <w:szCs w:val="24"/>
        </w:rPr>
        <w:t>.</w:t>
      </w:r>
    </w:p>
    <w:p w:rsidR="001646E4" w:rsidRDefault="001646E4" w:rsidP="001646E4">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Outline the policy and institutional arrangements put in place in designing and piloting the research-to-business model. </w:t>
      </w:r>
    </w:p>
    <w:p w:rsidR="008B5D2A" w:rsidRDefault="008B5D2A" w:rsidP="008B5D2A">
      <w:pPr>
        <w:spacing w:after="0" w:line="240" w:lineRule="auto"/>
        <w:jc w:val="both"/>
        <w:rPr>
          <w:rFonts w:ascii="Times New Roman" w:hAnsi="Times New Roman" w:cs="Times New Roman"/>
          <w:sz w:val="24"/>
          <w:szCs w:val="24"/>
        </w:rPr>
      </w:pPr>
    </w:p>
    <w:p w:rsidR="008B5D2A" w:rsidRDefault="0062337A" w:rsidP="008B5D2A">
      <w:pPr>
        <w:spacing w:after="0" w:line="240" w:lineRule="auto"/>
        <w:jc w:val="both"/>
        <w:rPr>
          <w:rFonts w:ascii="Times New Roman" w:hAnsi="Times New Roman" w:cs="Times New Roman"/>
          <w:b/>
          <w:bCs/>
          <w:i/>
          <w:iCs/>
          <w:sz w:val="24"/>
          <w:szCs w:val="24"/>
        </w:rPr>
      </w:pPr>
      <w:r>
        <w:rPr>
          <w:rFonts w:ascii="Times New Roman" w:hAnsi="Times New Roman" w:cs="Times New Roman"/>
          <w:i/>
          <w:iCs/>
          <w:sz w:val="24"/>
          <w:szCs w:val="24"/>
        </w:rPr>
        <w:t xml:space="preserve">    </w:t>
      </w:r>
      <w:r w:rsidR="008B5D2A" w:rsidRPr="0062337A">
        <w:rPr>
          <w:rFonts w:ascii="Times New Roman" w:hAnsi="Times New Roman" w:cs="Times New Roman"/>
          <w:b/>
          <w:bCs/>
          <w:i/>
          <w:iCs/>
          <w:sz w:val="24"/>
          <w:szCs w:val="24"/>
        </w:rPr>
        <w:t>With respect to project’s outputs:</w:t>
      </w:r>
    </w:p>
    <w:p w:rsidR="0062337A" w:rsidRDefault="0062337A" w:rsidP="008B5D2A">
      <w:pPr>
        <w:spacing w:after="0" w:line="240" w:lineRule="auto"/>
        <w:jc w:val="both"/>
        <w:rPr>
          <w:rFonts w:ascii="Times New Roman" w:hAnsi="Times New Roman" w:cs="Times New Roman"/>
          <w:b/>
          <w:bCs/>
          <w:i/>
          <w:iCs/>
          <w:sz w:val="24"/>
          <w:szCs w:val="24"/>
        </w:rPr>
      </w:pPr>
    </w:p>
    <w:p w:rsidR="0062337A" w:rsidRDefault="0062337A" w:rsidP="00FC6D06">
      <w:pPr>
        <w:spacing w:after="0" w:line="240" w:lineRule="auto"/>
        <w:ind w:left="360" w:hanging="90"/>
        <w:jc w:val="both"/>
        <w:rPr>
          <w:rFonts w:ascii="Times New Roman" w:hAnsi="Times New Roman" w:cs="Times New Roman"/>
          <w:sz w:val="24"/>
          <w:szCs w:val="24"/>
        </w:rPr>
      </w:pPr>
      <w:r w:rsidRPr="0062337A">
        <w:rPr>
          <w:rFonts w:ascii="Times New Roman" w:hAnsi="Times New Roman" w:cs="Times New Roman"/>
          <w:sz w:val="24"/>
          <w:szCs w:val="24"/>
        </w:rPr>
        <w:t>The</w:t>
      </w:r>
      <w:r w:rsidR="008B4E87">
        <w:rPr>
          <w:rFonts w:ascii="Times New Roman" w:hAnsi="Times New Roman" w:cs="Times New Roman"/>
          <w:sz w:val="24"/>
          <w:szCs w:val="24"/>
        </w:rPr>
        <w:t xml:space="preserve"> SC requested </w:t>
      </w:r>
      <w:r w:rsidRPr="0062337A">
        <w:rPr>
          <w:rFonts w:ascii="Times New Roman" w:hAnsi="Times New Roman" w:cs="Times New Roman"/>
          <w:sz w:val="24"/>
          <w:szCs w:val="24"/>
        </w:rPr>
        <w:t xml:space="preserve">more formal </w:t>
      </w:r>
      <w:r w:rsidR="008B4E87">
        <w:rPr>
          <w:rFonts w:ascii="Times New Roman" w:hAnsi="Times New Roman" w:cs="Times New Roman"/>
          <w:sz w:val="24"/>
          <w:szCs w:val="24"/>
        </w:rPr>
        <w:t>assessment and evaluation of the following outputs:</w:t>
      </w:r>
    </w:p>
    <w:p w:rsidR="008B4E87" w:rsidRDefault="008B4E87" w:rsidP="008B4E87">
      <w:pPr>
        <w:spacing w:after="0" w:line="240" w:lineRule="auto"/>
        <w:jc w:val="both"/>
        <w:rPr>
          <w:rFonts w:ascii="Times New Roman" w:hAnsi="Times New Roman" w:cs="Times New Roman"/>
          <w:sz w:val="24"/>
          <w:szCs w:val="24"/>
        </w:rPr>
      </w:pPr>
    </w:p>
    <w:p w:rsidR="008B4E87" w:rsidRDefault="008B4E87" w:rsidP="008B4E87">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Economic profitability of the selec</w:t>
      </w:r>
      <w:r w:rsidR="004057A5">
        <w:rPr>
          <w:rFonts w:ascii="Times New Roman" w:hAnsi="Times New Roman" w:cs="Times New Roman"/>
          <w:sz w:val="24"/>
          <w:szCs w:val="24"/>
        </w:rPr>
        <w:t xml:space="preserve">ted options through analysis </w:t>
      </w:r>
      <w:r>
        <w:rPr>
          <w:rFonts w:ascii="Times New Roman" w:hAnsi="Times New Roman" w:cs="Times New Roman"/>
          <w:sz w:val="24"/>
          <w:szCs w:val="24"/>
        </w:rPr>
        <w:t>confirmed.</w:t>
      </w:r>
    </w:p>
    <w:p w:rsidR="008B4E87" w:rsidRDefault="008B4E87" w:rsidP="008B4E87">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Financial and economic viability of the consolidated and validated options conducted.</w:t>
      </w:r>
    </w:p>
    <w:p w:rsidR="008B4E87" w:rsidRDefault="008B4E87" w:rsidP="008B4E87">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Enabling policy and institutional conditions</w:t>
      </w:r>
      <w:r w:rsidR="004057A5">
        <w:rPr>
          <w:rFonts w:ascii="Times New Roman" w:hAnsi="Times New Roman" w:cs="Times New Roman"/>
          <w:sz w:val="24"/>
          <w:szCs w:val="24"/>
        </w:rPr>
        <w:t xml:space="preserve"> and</w:t>
      </w:r>
      <w:r>
        <w:rPr>
          <w:rFonts w:ascii="Times New Roman" w:hAnsi="Times New Roman" w:cs="Times New Roman"/>
          <w:sz w:val="24"/>
          <w:szCs w:val="24"/>
        </w:rPr>
        <w:t xml:space="preserve"> recommendations for effective transfer and scaling up of the technological best-bet options developed and discussed with decision makers.</w:t>
      </w:r>
    </w:p>
    <w:p w:rsidR="008B4E87" w:rsidRDefault="008B4E87" w:rsidP="008B4E87">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Business conditions needed for the sustainability of these options identified.</w:t>
      </w:r>
    </w:p>
    <w:p w:rsidR="008B4E87" w:rsidRDefault="008B4E87" w:rsidP="008B4E87">
      <w:pPr>
        <w:spacing w:after="0" w:line="240" w:lineRule="auto"/>
        <w:jc w:val="both"/>
        <w:rPr>
          <w:rFonts w:ascii="Times New Roman" w:hAnsi="Times New Roman" w:cs="Times New Roman"/>
          <w:sz w:val="24"/>
          <w:szCs w:val="24"/>
        </w:rPr>
      </w:pPr>
    </w:p>
    <w:p w:rsidR="003D75AA" w:rsidRDefault="003D75AA" w:rsidP="008B4E87">
      <w:pPr>
        <w:spacing w:after="0" w:line="240" w:lineRule="auto"/>
        <w:jc w:val="both"/>
        <w:rPr>
          <w:rFonts w:ascii="Times New Roman" w:hAnsi="Times New Roman" w:cs="Times New Roman"/>
          <w:sz w:val="24"/>
          <w:szCs w:val="24"/>
        </w:rPr>
      </w:pPr>
    </w:p>
    <w:p w:rsidR="008B4E87" w:rsidRDefault="002F3E3F" w:rsidP="00FC6D06">
      <w:pPr>
        <w:spacing w:after="0" w:line="240" w:lineRule="auto"/>
        <w:ind w:firstLine="270"/>
        <w:jc w:val="both"/>
        <w:rPr>
          <w:rFonts w:ascii="Times New Roman" w:hAnsi="Times New Roman" w:cs="Times New Roman"/>
          <w:sz w:val="24"/>
          <w:szCs w:val="24"/>
        </w:rPr>
      </w:pPr>
      <w:r>
        <w:rPr>
          <w:rFonts w:ascii="Times New Roman" w:hAnsi="Times New Roman" w:cs="Times New Roman"/>
          <w:sz w:val="24"/>
          <w:szCs w:val="24"/>
        </w:rPr>
        <w:lastRenderedPageBreak/>
        <w:t>A</w:t>
      </w:r>
      <w:r w:rsidR="008B4E87">
        <w:rPr>
          <w:rFonts w:ascii="Times New Roman" w:hAnsi="Times New Roman" w:cs="Times New Roman"/>
          <w:sz w:val="24"/>
          <w:szCs w:val="24"/>
        </w:rPr>
        <w:t>ssessm</w:t>
      </w:r>
      <w:r w:rsidR="00FC6D06">
        <w:rPr>
          <w:rFonts w:ascii="Times New Roman" w:hAnsi="Times New Roman" w:cs="Times New Roman"/>
          <w:sz w:val="24"/>
          <w:szCs w:val="24"/>
        </w:rPr>
        <w:t xml:space="preserve">ent and </w:t>
      </w:r>
      <w:r>
        <w:rPr>
          <w:rFonts w:ascii="Times New Roman" w:hAnsi="Times New Roman" w:cs="Times New Roman"/>
          <w:sz w:val="24"/>
          <w:szCs w:val="24"/>
        </w:rPr>
        <w:t xml:space="preserve">further </w:t>
      </w:r>
      <w:r w:rsidR="00FC6D06">
        <w:rPr>
          <w:rFonts w:ascii="Times New Roman" w:hAnsi="Times New Roman" w:cs="Times New Roman"/>
          <w:sz w:val="24"/>
          <w:szCs w:val="24"/>
        </w:rPr>
        <w:t xml:space="preserve">elaboration are needed </w:t>
      </w:r>
      <w:r w:rsidR="008B4E87">
        <w:rPr>
          <w:rFonts w:ascii="Times New Roman" w:hAnsi="Times New Roman" w:cs="Times New Roman"/>
          <w:sz w:val="24"/>
          <w:szCs w:val="24"/>
        </w:rPr>
        <w:t>for the following outputs:</w:t>
      </w:r>
    </w:p>
    <w:p w:rsidR="003D75AA" w:rsidRDefault="003D75AA" w:rsidP="008B4E87">
      <w:pPr>
        <w:spacing w:after="0" w:line="240" w:lineRule="auto"/>
        <w:jc w:val="both"/>
        <w:rPr>
          <w:rFonts w:ascii="Times New Roman" w:hAnsi="Times New Roman" w:cs="Times New Roman"/>
          <w:sz w:val="24"/>
          <w:szCs w:val="24"/>
        </w:rPr>
      </w:pPr>
    </w:p>
    <w:p w:rsidR="003D75AA" w:rsidRDefault="003D75AA" w:rsidP="003D75AA">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Tec</w:t>
      </w:r>
      <w:r w:rsidR="00D55388">
        <w:rPr>
          <w:rFonts w:ascii="Times New Roman" w:hAnsi="Times New Roman" w:cs="Times New Roman"/>
          <w:sz w:val="24"/>
          <w:szCs w:val="24"/>
        </w:rPr>
        <w:t xml:space="preserve">hnology options or elements </w:t>
      </w:r>
      <w:r>
        <w:rPr>
          <w:rFonts w:ascii="Times New Roman" w:hAnsi="Times New Roman" w:cs="Times New Roman"/>
          <w:sz w:val="24"/>
          <w:szCs w:val="24"/>
        </w:rPr>
        <w:t xml:space="preserve">consolidated and tested and subsequently </w:t>
      </w:r>
      <w:r w:rsidR="00FC6D06">
        <w:rPr>
          <w:rFonts w:ascii="Times New Roman" w:hAnsi="Times New Roman" w:cs="Times New Roman"/>
          <w:sz w:val="24"/>
          <w:szCs w:val="24"/>
        </w:rPr>
        <w:t xml:space="preserve">validated through participatory stakeholder discussions. </w:t>
      </w:r>
    </w:p>
    <w:p w:rsidR="00FC6D06" w:rsidRDefault="00FC6D06" w:rsidP="003D75AA">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Simple farm level models relating to adoption of selected options with a range of stakeholders for better productivity and water use efficiency developed.</w:t>
      </w:r>
    </w:p>
    <w:p w:rsidR="002F3E3F" w:rsidRDefault="002F3E3F" w:rsidP="002F3E3F">
      <w:pPr>
        <w:spacing w:after="0" w:line="240" w:lineRule="auto"/>
        <w:jc w:val="both"/>
        <w:rPr>
          <w:rFonts w:ascii="Times New Roman" w:hAnsi="Times New Roman" w:cs="Times New Roman"/>
          <w:sz w:val="24"/>
          <w:szCs w:val="24"/>
        </w:rPr>
      </w:pPr>
    </w:p>
    <w:p w:rsidR="002F3E3F" w:rsidRDefault="002F3E3F" w:rsidP="00D55388">
      <w:pPr>
        <w:spacing w:after="0" w:line="240" w:lineRule="auto"/>
        <w:ind w:left="270"/>
        <w:jc w:val="both"/>
        <w:rPr>
          <w:rFonts w:ascii="Times New Roman" w:hAnsi="Times New Roman" w:cs="Times New Roman"/>
          <w:sz w:val="24"/>
          <w:szCs w:val="24"/>
        </w:rPr>
      </w:pPr>
      <w:r>
        <w:rPr>
          <w:rFonts w:ascii="Times New Roman" w:hAnsi="Times New Roman" w:cs="Times New Roman"/>
          <w:sz w:val="24"/>
          <w:szCs w:val="24"/>
        </w:rPr>
        <w:t>The SC found a close association between the progress made and the following outputs:</w:t>
      </w:r>
    </w:p>
    <w:p w:rsidR="002F3E3F" w:rsidRDefault="002F3E3F" w:rsidP="002F3E3F">
      <w:pPr>
        <w:spacing w:after="0" w:line="240" w:lineRule="auto"/>
        <w:jc w:val="both"/>
        <w:rPr>
          <w:rFonts w:ascii="Times New Roman" w:hAnsi="Times New Roman" w:cs="Times New Roman"/>
          <w:sz w:val="24"/>
          <w:szCs w:val="24"/>
        </w:rPr>
      </w:pPr>
    </w:p>
    <w:p w:rsidR="002F3E3F" w:rsidRDefault="002F3E3F" w:rsidP="002F3E3F">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Gender responsive </w:t>
      </w:r>
      <w:r w:rsidR="00D55388">
        <w:rPr>
          <w:rFonts w:ascii="Times New Roman" w:hAnsi="Times New Roman" w:cs="Times New Roman"/>
          <w:sz w:val="24"/>
          <w:szCs w:val="24"/>
        </w:rPr>
        <w:t>best-</w:t>
      </w:r>
      <w:r>
        <w:rPr>
          <w:rFonts w:ascii="Times New Roman" w:hAnsi="Times New Roman" w:cs="Times New Roman"/>
          <w:sz w:val="24"/>
          <w:szCs w:val="24"/>
        </w:rPr>
        <w:t>bet elements for adoption of the model developed.</w:t>
      </w:r>
    </w:p>
    <w:p w:rsidR="002F3E3F" w:rsidRDefault="002F3E3F" w:rsidP="002F3E3F">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Analysis of the grass-root institutions, review of inventory and SWOT analysis conducted.</w:t>
      </w:r>
    </w:p>
    <w:p w:rsidR="002F3E3F" w:rsidRDefault="002F3E3F" w:rsidP="00D55388">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 the face of gap filling adaptive research</w:t>
      </w:r>
      <w:r w:rsidR="00D55388">
        <w:rPr>
          <w:rFonts w:ascii="Times New Roman" w:hAnsi="Times New Roman" w:cs="Times New Roman"/>
          <w:sz w:val="24"/>
          <w:szCs w:val="24"/>
        </w:rPr>
        <w:t xml:space="preserve">, </w:t>
      </w:r>
      <w:r>
        <w:rPr>
          <w:rFonts w:ascii="Times New Roman" w:hAnsi="Times New Roman" w:cs="Times New Roman"/>
          <w:sz w:val="24"/>
          <w:szCs w:val="24"/>
        </w:rPr>
        <w:t>best organizational form for farmers to adopt commercial</w:t>
      </w:r>
      <w:r w:rsidR="00D55388">
        <w:rPr>
          <w:rFonts w:ascii="Times New Roman" w:hAnsi="Times New Roman" w:cs="Times New Roman"/>
          <w:sz w:val="24"/>
          <w:szCs w:val="24"/>
        </w:rPr>
        <w:t xml:space="preserve"> options and the needed </w:t>
      </w:r>
      <w:r>
        <w:rPr>
          <w:rFonts w:ascii="Times New Roman" w:hAnsi="Times New Roman" w:cs="Times New Roman"/>
          <w:sz w:val="24"/>
          <w:szCs w:val="24"/>
        </w:rPr>
        <w:t>social capital needed are analyzed.</w:t>
      </w:r>
    </w:p>
    <w:p w:rsidR="000D3FE0" w:rsidRDefault="002F3E3F" w:rsidP="002F3E3F">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Best capacity development strat</w:t>
      </w:r>
      <w:r w:rsidR="00D55388">
        <w:rPr>
          <w:rFonts w:ascii="Times New Roman" w:hAnsi="Times New Roman" w:cs="Times New Roman"/>
          <w:sz w:val="24"/>
          <w:szCs w:val="24"/>
        </w:rPr>
        <w:t>egies to attain the maturity</w:t>
      </w:r>
      <w:r>
        <w:rPr>
          <w:rFonts w:ascii="Times New Roman" w:hAnsi="Times New Roman" w:cs="Times New Roman"/>
          <w:sz w:val="24"/>
          <w:szCs w:val="24"/>
        </w:rPr>
        <w:t xml:space="preserve"> implemented</w:t>
      </w:r>
      <w:r w:rsidR="000D3FE0">
        <w:rPr>
          <w:rFonts w:ascii="Times New Roman" w:hAnsi="Times New Roman" w:cs="Times New Roman"/>
          <w:sz w:val="24"/>
          <w:szCs w:val="24"/>
        </w:rPr>
        <w:t>.</w:t>
      </w:r>
    </w:p>
    <w:p w:rsidR="000D3FE0" w:rsidRDefault="000D3FE0" w:rsidP="000D3FE0">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Analysis of the service delivery agencies in the private and public sectors conducted.</w:t>
      </w:r>
    </w:p>
    <w:p w:rsidR="002F3E3F" w:rsidRDefault="00D55388" w:rsidP="000D3FE0">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0D3FE0">
        <w:rPr>
          <w:rFonts w:ascii="Times New Roman" w:hAnsi="Times New Roman" w:cs="Times New Roman"/>
          <w:sz w:val="24"/>
          <w:szCs w:val="24"/>
        </w:rPr>
        <w:t xml:space="preserve">est form of relationships and linkages between </w:t>
      </w:r>
      <w:r w:rsidR="000D3FE0" w:rsidRPr="000D3FE0">
        <w:rPr>
          <w:rFonts w:ascii="Times New Roman" w:hAnsi="Times New Roman" w:cs="Times New Roman"/>
          <w:sz w:val="24"/>
          <w:szCs w:val="24"/>
        </w:rPr>
        <w:t>farmers’ organization</w:t>
      </w:r>
      <w:r>
        <w:rPr>
          <w:rFonts w:ascii="Times New Roman" w:hAnsi="Times New Roman" w:cs="Times New Roman"/>
          <w:sz w:val="24"/>
          <w:szCs w:val="24"/>
        </w:rPr>
        <w:t>s</w:t>
      </w:r>
      <w:r w:rsidR="000D3FE0" w:rsidRPr="000D3FE0">
        <w:rPr>
          <w:rFonts w:ascii="Times New Roman" w:hAnsi="Times New Roman" w:cs="Times New Roman"/>
          <w:sz w:val="24"/>
          <w:szCs w:val="24"/>
        </w:rPr>
        <w:t xml:space="preserve"> and service </w:t>
      </w:r>
      <w:r w:rsidR="000D3FE0">
        <w:rPr>
          <w:rFonts w:ascii="Times New Roman" w:hAnsi="Times New Roman" w:cs="Times New Roman"/>
          <w:sz w:val="24"/>
          <w:szCs w:val="24"/>
        </w:rPr>
        <w:t>p</w:t>
      </w:r>
      <w:r w:rsidR="000D3FE0" w:rsidRPr="000D3FE0">
        <w:rPr>
          <w:rFonts w:ascii="Times New Roman" w:hAnsi="Times New Roman" w:cs="Times New Roman"/>
          <w:sz w:val="24"/>
          <w:szCs w:val="24"/>
        </w:rPr>
        <w:t>roviders to achieve economies of scale and ensure the sustainability</w:t>
      </w:r>
      <w:r w:rsidR="000D3FE0">
        <w:rPr>
          <w:rFonts w:ascii="Times New Roman" w:hAnsi="Times New Roman" w:cs="Times New Roman"/>
          <w:sz w:val="24"/>
          <w:szCs w:val="24"/>
        </w:rPr>
        <w:t xml:space="preserve"> of the sca</w:t>
      </w:r>
      <w:r>
        <w:rPr>
          <w:rFonts w:ascii="Times New Roman" w:hAnsi="Times New Roman" w:cs="Times New Roman"/>
          <w:sz w:val="24"/>
          <w:szCs w:val="24"/>
        </w:rPr>
        <w:t>ling up of the adopted options identified.</w:t>
      </w:r>
      <w:r w:rsidR="002F3E3F" w:rsidRPr="002F3E3F">
        <w:rPr>
          <w:rFonts w:ascii="Times New Roman" w:hAnsi="Times New Roman" w:cs="Times New Roman"/>
          <w:sz w:val="24"/>
          <w:szCs w:val="24"/>
        </w:rPr>
        <w:t xml:space="preserve"> </w:t>
      </w:r>
    </w:p>
    <w:p w:rsidR="000D3FE0" w:rsidRPr="002F3E3F" w:rsidRDefault="000D3FE0" w:rsidP="000D3FE0">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Regulatory and policy framework that affects the scaling up of the options with due consideration to gender aspect analyzed.</w:t>
      </w:r>
    </w:p>
    <w:p w:rsidR="003D75AA" w:rsidRDefault="003D75AA" w:rsidP="008B4E87">
      <w:pPr>
        <w:spacing w:after="0" w:line="240" w:lineRule="auto"/>
        <w:jc w:val="both"/>
        <w:rPr>
          <w:rFonts w:ascii="Times New Roman" w:hAnsi="Times New Roman" w:cs="Times New Roman"/>
          <w:sz w:val="24"/>
          <w:szCs w:val="24"/>
        </w:rPr>
      </w:pPr>
    </w:p>
    <w:p w:rsidR="000D3FE0" w:rsidRDefault="000D3FE0" w:rsidP="000D3FE0">
      <w:pPr>
        <w:pStyle w:val="ListParagraph"/>
        <w:numPr>
          <w:ilvl w:val="0"/>
          <w:numId w:val="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SC suggested </w:t>
      </w:r>
      <w:r w:rsidR="00C50189">
        <w:rPr>
          <w:rFonts w:ascii="Times New Roman" w:hAnsi="Times New Roman" w:cs="Times New Roman"/>
          <w:sz w:val="24"/>
          <w:szCs w:val="24"/>
        </w:rPr>
        <w:t>putting</w:t>
      </w:r>
      <w:r>
        <w:rPr>
          <w:rFonts w:ascii="Times New Roman" w:hAnsi="Times New Roman" w:cs="Times New Roman"/>
          <w:sz w:val="24"/>
          <w:szCs w:val="24"/>
        </w:rPr>
        <w:t xml:space="preserve"> a team of socio-economists from ICARDA and partner institutions involved in the implementation of the project. This team will assess data </w:t>
      </w:r>
      <w:r w:rsidR="00C50189">
        <w:rPr>
          <w:rFonts w:ascii="Times New Roman" w:hAnsi="Times New Roman" w:cs="Times New Roman"/>
          <w:sz w:val="24"/>
          <w:szCs w:val="24"/>
        </w:rPr>
        <w:t>a</w:t>
      </w:r>
      <w:r>
        <w:rPr>
          <w:rFonts w:ascii="Times New Roman" w:hAnsi="Times New Roman" w:cs="Times New Roman"/>
          <w:sz w:val="24"/>
          <w:szCs w:val="24"/>
        </w:rPr>
        <w:t>vailability and gaps and will report on the economic dimension of the project</w:t>
      </w:r>
      <w:r w:rsidR="00C50189">
        <w:rPr>
          <w:rFonts w:ascii="Times New Roman" w:hAnsi="Times New Roman" w:cs="Times New Roman"/>
          <w:sz w:val="24"/>
          <w:szCs w:val="24"/>
        </w:rPr>
        <w:t xml:space="preserve"> in a regional framework.</w:t>
      </w:r>
    </w:p>
    <w:p w:rsidR="00C50189" w:rsidRDefault="00C50189" w:rsidP="00C50189">
      <w:pPr>
        <w:pStyle w:val="ListParagraph"/>
        <w:spacing w:after="0" w:line="240" w:lineRule="auto"/>
        <w:ind w:left="360"/>
        <w:jc w:val="both"/>
        <w:rPr>
          <w:rFonts w:ascii="Times New Roman" w:hAnsi="Times New Roman" w:cs="Times New Roman"/>
          <w:sz w:val="24"/>
          <w:szCs w:val="24"/>
        </w:rPr>
      </w:pPr>
    </w:p>
    <w:p w:rsidR="00C50189" w:rsidRDefault="00C50189" w:rsidP="000D3FE0">
      <w:pPr>
        <w:pStyle w:val="ListParagraph"/>
        <w:numPr>
          <w:ilvl w:val="0"/>
          <w:numId w:val="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The SC requested the research teams to quantify the direct beneficiaries of the project.</w:t>
      </w:r>
    </w:p>
    <w:p w:rsidR="00C50189" w:rsidRPr="00C50189" w:rsidRDefault="00C50189" w:rsidP="00C50189">
      <w:pPr>
        <w:pStyle w:val="ListParagraph"/>
        <w:rPr>
          <w:rFonts w:ascii="Times New Roman" w:hAnsi="Times New Roman" w:cs="Times New Roman"/>
          <w:sz w:val="24"/>
          <w:szCs w:val="24"/>
        </w:rPr>
      </w:pPr>
    </w:p>
    <w:p w:rsidR="00C50189" w:rsidRDefault="00C50189" w:rsidP="000D3FE0">
      <w:pPr>
        <w:pStyle w:val="ListParagraph"/>
        <w:numPr>
          <w:ilvl w:val="0"/>
          <w:numId w:val="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ICARDA’s project leader was requested to recirculate the external review report of Phase I.</w:t>
      </w:r>
    </w:p>
    <w:p w:rsidR="00C50189" w:rsidRPr="00C50189" w:rsidRDefault="00C50189" w:rsidP="00C50189">
      <w:pPr>
        <w:pStyle w:val="ListParagraph"/>
        <w:rPr>
          <w:rFonts w:ascii="Times New Roman" w:hAnsi="Times New Roman" w:cs="Times New Roman"/>
          <w:sz w:val="24"/>
          <w:szCs w:val="24"/>
        </w:rPr>
      </w:pPr>
    </w:p>
    <w:p w:rsidR="00C50189" w:rsidRDefault="00C50189" w:rsidP="00E22464">
      <w:pPr>
        <w:pStyle w:val="ListParagraph"/>
        <w:numPr>
          <w:ilvl w:val="0"/>
          <w:numId w:val="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There was a consensus for an extension of the project by six months at no cost. Before approaching IFAD to request the approval of this extension, research teams shall submit to ICARDA before December 15/2015 the needed budget for the envisaged activities </w:t>
      </w:r>
      <w:r w:rsidR="00E22464">
        <w:rPr>
          <w:rFonts w:ascii="Times New Roman" w:hAnsi="Times New Roman" w:cs="Times New Roman"/>
          <w:sz w:val="24"/>
          <w:szCs w:val="24"/>
        </w:rPr>
        <w:t xml:space="preserve">between December 2015 and </w:t>
      </w:r>
      <w:r>
        <w:rPr>
          <w:rFonts w:ascii="Times New Roman" w:hAnsi="Times New Roman" w:cs="Times New Roman"/>
          <w:sz w:val="24"/>
          <w:szCs w:val="24"/>
        </w:rPr>
        <w:t xml:space="preserve">March 2016 </w:t>
      </w:r>
      <w:r w:rsidR="00E22464">
        <w:rPr>
          <w:rFonts w:ascii="Times New Roman" w:hAnsi="Times New Roman" w:cs="Times New Roman"/>
          <w:sz w:val="24"/>
          <w:szCs w:val="24"/>
        </w:rPr>
        <w:t xml:space="preserve">(closure of the project) </w:t>
      </w:r>
      <w:r>
        <w:rPr>
          <w:rFonts w:ascii="Times New Roman" w:hAnsi="Times New Roman" w:cs="Times New Roman"/>
          <w:sz w:val="24"/>
          <w:szCs w:val="24"/>
        </w:rPr>
        <w:t xml:space="preserve">as well as the one for the activities to be carried </w:t>
      </w:r>
      <w:r w:rsidR="00162C68">
        <w:rPr>
          <w:rFonts w:ascii="Times New Roman" w:hAnsi="Times New Roman" w:cs="Times New Roman"/>
          <w:sz w:val="24"/>
          <w:szCs w:val="24"/>
        </w:rPr>
        <w:t xml:space="preserve">out </w:t>
      </w:r>
      <w:r>
        <w:rPr>
          <w:rFonts w:ascii="Times New Roman" w:hAnsi="Times New Roman" w:cs="Times New Roman"/>
          <w:sz w:val="24"/>
          <w:szCs w:val="24"/>
        </w:rPr>
        <w:t>during the proposed extension.</w:t>
      </w:r>
    </w:p>
    <w:p w:rsidR="00C50189" w:rsidRPr="00C50189" w:rsidRDefault="00C50189" w:rsidP="00C50189">
      <w:pPr>
        <w:pStyle w:val="ListParagraph"/>
        <w:rPr>
          <w:rFonts w:ascii="Times New Roman" w:hAnsi="Times New Roman" w:cs="Times New Roman"/>
          <w:sz w:val="24"/>
          <w:szCs w:val="24"/>
        </w:rPr>
      </w:pPr>
    </w:p>
    <w:p w:rsidR="00C50189" w:rsidRDefault="00C50189" w:rsidP="00E22464">
      <w:pPr>
        <w:pStyle w:val="ListParagraph"/>
        <w:numPr>
          <w:ilvl w:val="0"/>
          <w:numId w:val="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162C68">
        <w:rPr>
          <w:rFonts w:ascii="Times New Roman" w:hAnsi="Times New Roman" w:cs="Times New Roman"/>
          <w:sz w:val="24"/>
          <w:szCs w:val="24"/>
        </w:rPr>
        <w:t xml:space="preserve">The SC agreed to amend the agreement signed with the Ethiopian </w:t>
      </w:r>
      <w:r w:rsidR="00E22464">
        <w:rPr>
          <w:rFonts w:ascii="Times New Roman" w:hAnsi="Times New Roman" w:cs="Times New Roman"/>
          <w:sz w:val="24"/>
          <w:szCs w:val="24"/>
        </w:rPr>
        <w:t>Institute</w:t>
      </w:r>
      <w:r w:rsidR="00162C68">
        <w:rPr>
          <w:rFonts w:ascii="Times New Roman" w:hAnsi="Times New Roman" w:cs="Times New Roman"/>
          <w:sz w:val="24"/>
          <w:szCs w:val="24"/>
        </w:rPr>
        <w:t xml:space="preserve"> </w:t>
      </w:r>
      <w:r w:rsidR="00E22464">
        <w:rPr>
          <w:rFonts w:ascii="Times New Roman" w:hAnsi="Times New Roman" w:cs="Times New Roman"/>
          <w:sz w:val="24"/>
          <w:szCs w:val="24"/>
        </w:rPr>
        <w:t xml:space="preserve">of </w:t>
      </w:r>
      <w:r w:rsidR="00E22464">
        <w:rPr>
          <w:rFonts w:ascii="Times New Roman" w:hAnsi="Times New Roman" w:cs="Times New Roman"/>
          <w:sz w:val="24"/>
          <w:szCs w:val="24"/>
        </w:rPr>
        <w:t xml:space="preserve">Agricultural Research </w:t>
      </w:r>
      <w:r w:rsidR="00E22464">
        <w:rPr>
          <w:rFonts w:ascii="Times New Roman" w:hAnsi="Times New Roman" w:cs="Times New Roman"/>
          <w:sz w:val="24"/>
          <w:szCs w:val="24"/>
        </w:rPr>
        <w:t xml:space="preserve">(EIAR) </w:t>
      </w:r>
      <w:r w:rsidR="00162C68">
        <w:rPr>
          <w:rFonts w:ascii="Times New Roman" w:hAnsi="Times New Roman" w:cs="Times New Roman"/>
          <w:sz w:val="24"/>
          <w:szCs w:val="24"/>
        </w:rPr>
        <w:t xml:space="preserve">and increase the budget from up to 50,000 US$ to up to 80,000 US$, provided that the project will be extended by six months. </w:t>
      </w:r>
      <w:r>
        <w:rPr>
          <w:rFonts w:ascii="Times New Roman" w:hAnsi="Times New Roman" w:cs="Times New Roman"/>
          <w:sz w:val="24"/>
          <w:szCs w:val="24"/>
        </w:rPr>
        <w:t xml:space="preserve">  </w:t>
      </w:r>
    </w:p>
    <w:p w:rsidR="00D55388" w:rsidRPr="00D55388" w:rsidRDefault="00D55388" w:rsidP="00D55388">
      <w:pPr>
        <w:pStyle w:val="ListParagraph"/>
        <w:rPr>
          <w:rFonts w:ascii="Times New Roman" w:hAnsi="Times New Roman" w:cs="Times New Roman"/>
          <w:sz w:val="24"/>
          <w:szCs w:val="24"/>
        </w:rPr>
      </w:pPr>
    </w:p>
    <w:p w:rsidR="00D55388" w:rsidRPr="000D3FE0" w:rsidRDefault="00D55388" w:rsidP="00E22464">
      <w:pPr>
        <w:pStyle w:val="ListParagraph"/>
        <w:numPr>
          <w:ilvl w:val="0"/>
          <w:numId w:val="1"/>
        </w:num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future implementation of the project in Yemen will be discussed bilaterally between ICARDA and AREA. </w:t>
      </w:r>
    </w:p>
    <w:sectPr w:rsidR="00D55388" w:rsidRPr="000D3FE0" w:rsidSect="004057A5">
      <w:pgSz w:w="12240" w:h="15840"/>
      <w:pgMar w:top="1008" w:right="864" w:bottom="1008"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C49" w:rsidRDefault="00087C49" w:rsidP="008B5D2A">
      <w:pPr>
        <w:spacing w:after="0" w:line="240" w:lineRule="auto"/>
      </w:pPr>
      <w:r>
        <w:separator/>
      </w:r>
    </w:p>
  </w:endnote>
  <w:endnote w:type="continuationSeparator" w:id="0">
    <w:p w:rsidR="00087C49" w:rsidRDefault="00087C49" w:rsidP="008B5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C49" w:rsidRDefault="00087C49" w:rsidP="008B5D2A">
      <w:pPr>
        <w:spacing w:after="0" w:line="240" w:lineRule="auto"/>
      </w:pPr>
      <w:r>
        <w:separator/>
      </w:r>
    </w:p>
  </w:footnote>
  <w:footnote w:type="continuationSeparator" w:id="0">
    <w:p w:rsidR="00087C49" w:rsidRDefault="00087C49" w:rsidP="008B5D2A">
      <w:pPr>
        <w:spacing w:after="0" w:line="240" w:lineRule="auto"/>
      </w:pPr>
      <w:r>
        <w:continuationSeparator/>
      </w:r>
    </w:p>
  </w:footnote>
  <w:footnote w:id="1">
    <w:p w:rsidR="008B5D2A" w:rsidRPr="008B5D2A" w:rsidRDefault="008B5D2A" w:rsidP="0062337A">
      <w:pPr>
        <w:pStyle w:val="FootnoteText"/>
        <w:ind w:left="1350" w:hanging="1350"/>
        <w:rPr>
          <w:rFonts w:asciiTheme="majorBidi" w:hAnsiTheme="majorBidi" w:cstheme="majorBidi"/>
          <w:color w:val="000000" w:themeColor="text1"/>
          <w:sz w:val="22"/>
          <w:szCs w:val="22"/>
        </w:rPr>
      </w:pPr>
      <w:r w:rsidRPr="008B5D2A">
        <w:rPr>
          <w:rStyle w:val="FootnoteReference"/>
          <w:rFonts w:asciiTheme="majorBidi" w:hAnsiTheme="majorBidi" w:cstheme="majorBidi"/>
          <w:sz w:val="22"/>
          <w:szCs w:val="22"/>
        </w:rPr>
        <w:footnoteRef/>
      </w:r>
      <w:r w:rsidRPr="008B5D2A">
        <w:rPr>
          <w:rFonts w:asciiTheme="majorBidi" w:hAnsiTheme="majorBidi" w:cstheme="majorBidi"/>
          <w:sz w:val="22"/>
          <w:szCs w:val="22"/>
        </w:rPr>
        <w:t xml:space="preserve"> </w:t>
      </w:r>
      <w:r w:rsidRPr="008B5D2A">
        <w:rPr>
          <w:rFonts w:asciiTheme="majorBidi" w:hAnsiTheme="majorBidi" w:cstheme="majorBidi"/>
          <w:b/>
          <w:bCs/>
          <w:sz w:val="22"/>
          <w:szCs w:val="22"/>
        </w:rPr>
        <w:t>Objective 1:</w:t>
      </w:r>
      <w:r w:rsidRPr="008B5D2A">
        <w:rPr>
          <w:rFonts w:asciiTheme="majorBidi" w:hAnsiTheme="majorBidi" w:cstheme="majorBidi"/>
          <w:sz w:val="22"/>
          <w:szCs w:val="22"/>
        </w:rPr>
        <w:t xml:space="preserve"> </w:t>
      </w:r>
      <w:r w:rsidR="0062337A">
        <w:rPr>
          <w:rFonts w:asciiTheme="majorBidi" w:hAnsiTheme="majorBidi" w:cstheme="majorBidi"/>
          <w:color w:val="000000" w:themeColor="text1"/>
          <w:sz w:val="22"/>
          <w:szCs w:val="22"/>
        </w:rPr>
        <w:t xml:space="preserve">Develop gender responsive </w:t>
      </w:r>
      <w:r w:rsidRPr="008B5D2A">
        <w:rPr>
          <w:rFonts w:asciiTheme="majorBidi" w:hAnsiTheme="majorBidi" w:cstheme="majorBidi"/>
          <w:color w:val="000000" w:themeColor="text1"/>
          <w:sz w:val="22"/>
          <w:szCs w:val="22"/>
        </w:rPr>
        <w:t xml:space="preserve">profitable and climate change-proof </w:t>
      </w:r>
      <w:r w:rsidR="0062337A">
        <w:rPr>
          <w:rFonts w:asciiTheme="majorBidi" w:hAnsiTheme="majorBidi" w:cstheme="majorBidi"/>
          <w:color w:val="000000" w:themeColor="text1"/>
          <w:sz w:val="22"/>
          <w:szCs w:val="22"/>
        </w:rPr>
        <w:t>best-bet option</w:t>
      </w:r>
      <w:r w:rsidR="004057A5">
        <w:rPr>
          <w:rFonts w:asciiTheme="majorBidi" w:hAnsiTheme="majorBidi" w:cstheme="majorBidi"/>
          <w:color w:val="000000" w:themeColor="text1"/>
          <w:sz w:val="22"/>
          <w:szCs w:val="22"/>
        </w:rPr>
        <w:t>s</w:t>
      </w:r>
      <w:r w:rsidR="0062337A">
        <w:rPr>
          <w:rFonts w:asciiTheme="majorBidi" w:hAnsiTheme="majorBidi" w:cstheme="majorBidi"/>
          <w:color w:val="000000" w:themeColor="text1"/>
          <w:sz w:val="22"/>
          <w:szCs w:val="22"/>
        </w:rPr>
        <w:t>/models of tested and proven technology options.</w:t>
      </w:r>
    </w:p>
    <w:p w:rsidR="008B5D2A" w:rsidRPr="008B5D2A" w:rsidRDefault="008B5D2A" w:rsidP="0062337A">
      <w:pPr>
        <w:pStyle w:val="FootnoteText"/>
        <w:rPr>
          <w:rFonts w:asciiTheme="majorBidi" w:hAnsiTheme="majorBidi" w:cstheme="majorBidi"/>
          <w:color w:val="000000" w:themeColor="text1"/>
          <w:sz w:val="22"/>
          <w:szCs w:val="22"/>
        </w:rPr>
      </w:pPr>
      <w:r w:rsidRPr="008B5D2A">
        <w:rPr>
          <w:rFonts w:asciiTheme="majorBidi" w:hAnsiTheme="majorBidi" w:cstheme="majorBidi"/>
          <w:color w:val="000000" w:themeColor="text1"/>
          <w:sz w:val="22"/>
          <w:szCs w:val="22"/>
        </w:rPr>
        <w:t xml:space="preserve">  </w:t>
      </w:r>
      <w:r w:rsidRPr="008B5D2A">
        <w:rPr>
          <w:rFonts w:asciiTheme="majorBidi" w:hAnsiTheme="majorBidi" w:cstheme="majorBidi"/>
          <w:b/>
          <w:bCs/>
          <w:color w:val="000000" w:themeColor="text1"/>
          <w:sz w:val="22"/>
          <w:szCs w:val="22"/>
        </w:rPr>
        <w:t>Objective 2:</w:t>
      </w:r>
      <w:r w:rsidRPr="008B5D2A">
        <w:rPr>
          <w:rFonts w:asciiTheme="majorBidi" w:hAnsiTheme="majorBidi" w:cstheme="majorBidi"/>
          <w:color w:val="000000" w:themeColor="text1"/>
          <w:sz w:val="22"/>
          <w:szCs w:val="22"/>
        </w:rPr>
        <w:t xml:space="preserve"> </w:t>
      </w:r>
      <w:r w:rsidR="0062337A">
        <w:rPr>
          <w:rFonts w:asciiTheme="majorBidi" w:hAnsiTheme="majorBidi" w:cstheme="majorBidi"/>
          <w:color w:val="000000" w:themeColor="text1"/>
          <w:sz w:val="22"/>
          <w:szCs w:val="22"/>
        </w:rPr>
        <w:t xml:space="preserve">Facilitate </w:t>
      </w:r>
      <w:r w:rsidRPr="008B5D2A">
        <w:rPr>
          <w:rFonts w:asciiTheme="majorBidi" w:hAnsiTheme="majorBidi" w:cstheme="majorBidi"/>
          <w:color w:val="000000" w:themeColor="text1"/>
          <w:sz w:val="22"/>
          <w:szCs w:val="22"/>
        </w:rPr>
        <w:t>the institution</w:t>
      </w:r>
      <w:r w:rsidR="004057A5">
        <w:rPr>
          <w:rFonts w:asciiTheme="majorBidi" w:hAnsiTheme="majorBidi" w:cstheme="majorBidi"/>
          <w:color w:val="000000" w:themeColor="text1"/>
          <w:sz w:val="22"/>
          <w:szCs w:val="22"/>
        </w:rPr>
        <w:t>al</w:t>
      </w:r>
      <w:r w:rsidRPr="008B5D2A">
        <w:rPr>
          <w:rFonts w:asciiTheme="majorBidi" w:hAnsiTheme="majorBidi" w:cstheme="majorBidi"/>
          <w:color w:val="000000" w:themeColor="text1"/>
          <w:sz w:val="22"/>
          <w:szCs w:val="22"/>
        </w:rPr>
        <w:t xml:space="preserve"> and policy environment for an accelerated scaling up of </w:t>
      </w:r>
      <w:r w:rsidR="004057A5">
        <w:rPr>
          <w:rFonts w:asciiTheme="majorBidi" w:hAnsiTheme="majorBidi" w:cstheme="majorBidi"/>
          <w:color w:val="000000" w:themeColor="text1"/>
          <w:sz w:val="22"/>
          <w:szCs w:val="22"/>
        </w:rPr>
        <w:t xml:space="preserve">these </w:t>
      </w:r>
      <w:r w:rsidRPr="008B5D2A">
        <w:rPr>
          <w:rFonts w:asciiTheme="majorBidi" w:hAnsiTheme="majorBidi" w:cstheme="majorBidi"/>
          <w:color w:val="000000" w:themeColor="text1"/>
          <w:sz w:val="22"/>
          <w:szCs w:val="22"/>
        </w:rPr>
        <w:t>technologies</w:t>
      </w:r>
      <w:r w:rsidRPr="008B5D2A">
        <w:rPr>
          <w:rFonts w:asciiTheme="majorBidi" w:hAnsiTheme="majorBidi" w:cstheme="majorBidi"/>
          <w:color w:val="000000" w:themeColor="text1"/>
          <w:sz w:val="22"/>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C30AE"/>
    <w:multiLevelType w:val="hybridMultilevel"/>
    <w:tmpl w:val="B588B2A8"/>
    <w:lvl w:ilvl="0" w:tplc="D3281F3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D32F6A"/>
    <w:multiLevelType w:val="hybridMultilevel"/>
    <w:tmpl w:val="2230D514"/>
    <w:lvl w:ilvl="0" w:tplc="2E0A948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544B25"/>
    <w:multiLevelType w:val="hybridMultilevel"/>
    <w:tmpl w:val="557611EE"/>
    <w:lvl w:ilvl="0" w:tplc="1EE229D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042BB9"/>
    <w:multiLevelType w:val="hybridMultilevel"/>
    <w:tmpl w:val="9D7638D0"/>
    <w:lvl w:ilvl="0" w:tplc="642A33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B8A"/>
    <w:rsid w:val="00025E76"/>
    <w:rsid w:val="00087C49"/>
    <w:rsid w:val="000D3FE0"/>
    <w:rsid w:val="00162C68"/>
    <w:rsid w:val="001646E4"/>
    <w:rsid w:val="001A0C1E"/>
    <w:rsid w:val="00270CF8"/>
    <w:rsid w:val="002F3ABE"/>
    <w:rsid w:val="002F3E3F"/>
    <w:rsid w:val="00381DA6"/>
    <w:rsid w:val="003D75AA"/>
    <w:rsid w:val="003F7A2D"/>
    <w:rsid w:val="00403864"/>
    <w:rsid w:val="004057A5"/>
    <w:rsid w:val="004856ED"/>
    <w:rsid w:val="004E3CBC"/>
    <w:rsid w:val="004F50FB"/>
    <w:rsid w:val="00542F77"/>
    <w:rsid w:val="0062337A"/>
    <w:rsid w:val="0064381C"/>
    <w:rsid w:val="00646952"/>
    <w:rsid w:val="0066033F"/>
    <w:rsid w:val="00666621"/>
    <w:rsid w:val="0071620D"/>
    <w:rsid w:val="007307FD"/>
    <w:rsid w:val="007C3B32"/>
    <w:rsid w:val="007D7786"/>
    <w:rsid w:val="008157D5"/>
    <w:rsid w:val="008370A5"/>
    <w:rsid w:val="008A7D2E"/>
    <w:rsid w:val="008B4E87"/>
    <w:rsid w:val="008B5D2A"/>
    <w:rsid w:val="009C7DC6"/>
    <w:rsid w:val="00A62D77"/>
    <w:rsid w:val="00AB0E93"/>
    <w:rsid w:val="00B00A33"/>
    <w:rsid w:val="00B23BBA"/>
    <w:rsid w:val="00C50189"/>
    <w:rsid w:val="00C85BCD"/>
    <w:rsid w:val="00CD2F03"/>
    <w:rsid w:val="00CE1F98"/>
    <w:rsid w:val="00D11B8A"/>
    <w:rsid w:val="00D31CDF"/>
    <w:rsid w:val="00D55388"/>
    <w:rsid w:val="00D912C3"/>
    <w:rsid w:val="00DA3B8A"/>
    <w:rsid w:val="00E22464"/>
    <w:rsid w:val="00EB546C"/>
    <w:rsid w:val="00ED3B5D"/>
    <w:rsid w:val="00F737B6"/>
    <w:rsid w:val="00F871FD"/>
    <w:rsid w:val="00FC558C"/>
    <w:rsid w:val="00FC6D06"/>
    <w:rsid w:val="00FE69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1FD"/>
    <w:pPr>
      <w:ind w:left="720"/>
      <w:contextualSpacing/>
    </w:pPr>
  </w:style>
  <w:style w:type="paragraph" w:styleId="BalloonText">
    <w:name w:val="Balloon Text"/>
    <w:basedOn w:val="Normal"/>
    <w:link w:val="BalloonTextChar"/>
    <w:uiPriority w:val="99"/>
    <w:semiHidden/>
    <w:unhideWhenUsed/>
    <w:rsid w:val="004E3C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CBC"/>
    <w:rPr>
      <w:rFonts w:ascii="Tahoma" w:hAnsi="Tahoma" w:cs="Tahoma"/>
      <w:sz w:val="16"/>
      <w:szCs w:val="16"/>
    </w:rPr>
  </w:style>
  <w:style w:type="paragraph" w:styleId="FootnoteText">
    <w:name w:val="footnote text"/>
    <w:basedOn w:val="Normal"/>
    <w:link w:val="FootnoteTextChar"/>
    <w:uiPriority w:val="99"/>
    <w:semiHidden/>
    <w:unhideWhenUsed/>
    <w:rsid w:val="008B5D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D2A"/>
    <w:rPr>
      <w:sz w:val="20"/>
      <w:szCs w:val="20"/>
    </w:rPr>
  </w:style>
  <w:style w:type="character" w:styleId="FootnoteReference">
    <w:name w:val="footnote reference"/>
    <w:basedOn w:val="DefaultParagraphFont"/>
    <w:uiPriority w:val="99"/>
    <w:semiHidden/>
    <w:unhideWhenUsed/>
    <w:rsid w:val="008B5D2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1FD"/>
    <w:pPr>
      <w:ind w:left="720"/>
      <w:contextualSpacing/>
    </w:pPr>
  </w:style>
  <w:style w:type="paragraph" w:styleId="BalloonText">
    <w:name w:val="Balloon Text"/>
    <w:basedOn w:val="Normal"/>
    <w:link w:val="BalloonTextChar"/>
    <w:uiPriority w:val="99"/>
    <w:semiHidden/>
    <w:unhideWhenUsed/>
    <w:rsid w:val="004E3C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CBC"/>
    <w:rPr>
      <w:rFonts w:ascii="Tahoma" w:hAnsi="Tahoma" w:cs="Tahoma"/>
      <w:sz w:val="16"/>
      <w:szCs w:val="16"/>
    </w:rPr>
  </w:style>
  <w:style w:type="paragraph" w:styleId="FootnoteText">
    <w:name w:val="footnote text"/>
    <w:basedOn w:val="Normal"/>
    <w:link w:val="FootnoteTextChar"/>
    <w:uiPriority w:val="99"/>
    <w:semiHidden/>
    <w:unhideWhenUsed/>
    <w:rsid w:val="008B5D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D2A"/>
    <w:rPr>
      <w:sz w:val="20"/>
      <w:szCs w:val="20"/>
    </w:rPr>
  </w:style>
  <w:style w:type="character" w:styleId="FootnoteReference">
    <w:name w:val="footnote reference"/>
    <w:basedOn w:val="DefaultParagraphFont"/>
    <w:uiPriority w:val="99"/>
    <w:semiHidden/>
    <w:unhideWhenUsed/>
    <w:rsid w:val="008B5D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34682">
      <w:bodyDiv w:val="1"/>
      <w:marLeft w:val="0"/>
      <w:marRight w:val="0"/>
      <w:marTop w:val="0"/>
      <w:marBottom w:val="0"/>
      <w:divBdr>
        <w:top w:val="none" w:sz="0" w:space="0" w:color="auto"/>
        <w:left w:val="none" w:sz="0" w:space="0" w:color="auto"/>
        <w:bottom w:val="none" w:sz="0" w:space="0" w:color="auto"/>
        <w:right w:val="none" w:sz="0" w:space="0" w:color="auto"/>
      </w:divBdr>
    </w:div>
    <w:div w:id="220947716">
      <w:bodyDiv w:val="1"/>
      <w:marLeft w:val="0"/>
      <w:marRight w:val="0"/>
      <w:marTop w:val="0"/>
      <w:marBottom w:val="0"/>
      <w:divBdr>
        <w:top w:val="none" w:sz="0" w:space="0" w:color="auto"/>
        <w:left w:val="none" w:sz="0" w:space="0" w:color="auto"/>
        <w:bottom w:val="none" w:sz="0" w:space="0" w:color="auto"/>
        <w:right w:val="none" w:sz="0" w:space="0" w:color="auto"/>
      </w:divBdr>
    </w:div>
    <w:div w:id="342904505">
      <w:bodyDiv w:val="1"/>
      <w:marLeft w:val="0"/>
      <w:marRight w:val="0"/>
      <w:marTop w:val="0"/>
      <w:marBottom w:val="0"/>
      <w:divBdr>
        <w:top w:val="none" w:sz="0" w:space="0" w:color="auto"/>
        <w:left w:val="none" w:sz="0" w:space="0" w:color="auto"/>
        <w:bottom w:val="none" w:sz="0" w:space="0" w:color="auto"/>
        <w:right w:val="none" w:sz="0" w:space="0" w:color="auto"/>
      </w:divBdr>
    </w:div>
    <w:div w:id="414591553">
      <w:bodyDiv w:val="1"/>
      <w:marLeft w:val="0"/>
      <w:marRight w:val="0"/>
      <w:marTop w:val="0"/>
      <w:marBottom w:val="0"/>
      <w:divBdr>
        <w:top w:val="none" w:sz="0" w:space="0" w:color="auto"/>
        <w:left w:val="none" w:sz="0" w:space="0" w:color="auto"/>
        <w:bottom w:val="none" w:sz="0" w:space="0" w:color="auto"/>
        <w:right w:val="none" w:sz="0" w:space="0" w:color="auto"/>
      </w:divBdr>
    </w:div>
    <w:div w:id="1055348511">
      <w:bodyDiv w:val="1"/>
      <w:marLeft w:val="0"/>
      <w:marRight w:val="0"/>
      <w:marTop w:val="0"/>
      <w:marBottom w:val="0"/>
      <w:divBdr>
        <w:top w:val="none" w:sz="0" w:space="0" w:color="auto"/>
        <w:left w:val="none" w:sz="0" w:space="0" w:color="auto"/>
        <w:bottom w:val="none" w:sz="0" w:space="0" w:color="auto"/>
        <w:right w:val="none" w:sz="0" w:space="0" w:color="auto"/>
      </w:divBdr>
    </w:div>
    <w:div w:id="1439447764">
      <w:bodyDiv w:val="1"/>
      <w:marLeft w:val="0"/>
      <w:marRight w:val="0"/>
      <w:marTop w:val="0"/>
      <w:marBottom w:val="0"/>
      <w:divBdr>
        <w:top w:val="none" w:sz="0" w:space="0" w:color="auto"/>
        <w:left w:val="none" w:sz="0" w:space="0" w:color="auto"/>
        <w:bottom w:val="none" w:sz="0" w:space="0" w:color="auto"/>
        <w:right w:val="none" w:sz="0" w:space="0" w:color="auto"/>
      </w:divBdr>
    </w:div>
    <w:div w:id="158232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C7D49-081E-494C-AC6F-BCB3D7F2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ICARDA</dc:creator>
  <cp:lastModifiedBy>ICARDA</cp:lastModifiedBy>
  <cp:revision>2</cp:revision>
  <cp:lastPrinted>2014-04-24T13:09:00Z</cp:lastPrinted>
  <dcterms:created xsi:type="dcterms:W3CDTF">2015-11-30T11:14:00Z</dcterms:created>
  <dcterms:modified xsi:type="dcterms:W3CDTF">2015-11-30T11:14:00Z</dcterms:modified>
</cp:coreProperties>
</file>