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4F8" w:rsidRPr="004E6E7A" w:rsidRDefault="006254F8" w:rsidP="006254F8">
      <w:pPr>
        <w:rPr>
          <w:rFonts w:cstheme="minorHAnsi"/>
          <w:sz w:val="24"/>
          <w:szCs w:val="24"/>
        </w:rPr>
      </w:pPr>
      <w:r w:rsidRPr="00A12741">
        <w:rPr>
          <w:rFonts w:cstheme="minorHAnsi"/>
          <w:b/>
          <w:color w:val="00B0F0"/>
          <w:sz w:val="24"/>
          <w:szCs w:val="24"/>
        </w:rPr>
        <w:t>CRP:</w:t>
      </w:r>
      <w:r w:rsidRPr="004E6E7A">
        <w:rPr>
          <w:rFonts w:cstheme="minorHAnsi"/>
          <w:sz w:val="24"/>
          <w:szCs w:val="24"/>
        </w:rPr>
        <w:t xml:space="preserve"> Dryland Systems </w:t>
      </w:r>
    </w:p>
    <w:p w:rsidR="006254F8" w:rsidRPr="004E6E7A" w:rsidRDefault="006254F8" w:rsidP="006254F8">
      <w:pPr>
        <w:rPr>
          <w:rFonts w:cstheme="minorHAnsi"/>
          <w:sz w:val="24"/>
          <w:szCs w:val="24"/>
        </w:rPr>
      </w:pPr>
      <w:r w:rsidRPr="00A12741">
        <w:rPr>
          <w:rFonts w:cstheme="minorHAnsi"/>
          <w:b/>
          <w:color w:val="00B0F0"/>
          <w:sz w:val="24"/>
          <w:szCs w:val="24"/>
        </w:rPr>
        <w:t>Center:</w:t>
      </w:r>
      <w:r w:rsidRPr="004E6E7A">
        <w:rPr>
          <w:rFonts w:cstheme="minorHAnsi"/>
          <w:sz w:val="24"/>
          <w:szCs w:val="24"/>
        </w:rPr>
        <w:t xml:space="preserve"> ICARDA </w:t>
      </w:r>
    </w:p>
    <w:p w:rsidR="006254F8" w:rsidRPr="004E6E7A" w:rsidRDefault="006254F8" w:rsidP="006254F8">
      <w:pPr>
        <w:rPr>
          <w:rFonts w:cstheme="minorHAnsi"/>
          <w:sz w:val="24"/>
          <w:szCs w:val="24"/>
        </w:rPr>
      </w:pPr>
      <w:r w:rsidRPr="00A12741">
        <w:rPr>
          <w:rFonts w:cstheme="minorHAnsi"/>
          <w:b/>
          <w:color w:val="00B0F0"/>
          <w:sz w:val="24"/>
          <w:szCs w:val="24"/>
        </w:rPr>
        <w:t>Flagship:</w:t>
      </w:r>
      <w:r w:rsidRPr="004E6E7A">
        <w:rPr>
          <w:rFonts w:cstheme="minorHAnsi"/>
          <w:sz w:val="24"/>
          <w:szCs w:val="24"/>
        </w:rPr>
        <w:t xml:space="preserve"> South Asia </w:t>
      </w:r>
    </w:p>
    <w:p w:rsidR="006254F8" w:rsidRPr="004E6E7A" w:rsidRDefault="006254F8" w:rsidP="006254F8">
      <w:pPr>
        <w:rPr>
          <w:rFonts w:cstheme="minorHAnsi"/>
          <w:sz w:val="24"/>
          <w:szCs w:val="24"/>
        </w:rPr>
      </w:pPr>
      <w:r w:rsidRPr="00A12741">
        <w:rPr>
          <w:rFonts w:cstheme="minorHAnsi"/>
          <w:b/>
          <w:color w:val="00B0F0"/>
          <w:sz w:val="24"/>
          <w:szCs w:val="24"/>
        </w:rPr>
        <w:t>Action Site:</w:t>
      </w:r>
      <w:r w:rsidRPr="004E6E7A">
        <w:rPr>
          <w:rFonts w:cstheme="minorHAnsi"/>
          <w:sz w:val="24"/>
          <w:szCs w:val="24"/>
        </w:rPr>
        <w:t xml:space="preserve"> Chakwal (Pakistan) </w:t>
      </w:r>
    </w:p>
    <w:p w:rsidR="006254F8" w:rsidRPr="004E6E7A" w:rsidRDefault="006254F8" w:rsidP="006254F8">
      <w:pPr>
        <w:rPr>
          <w:rFonts w:cstheme="minorHAnsi"/>
          <w:sz w:val="24"/>
          <w:szCs w:val="24"/>
        </w:rPr>
      </w:pPr>
      <w:r w:rsidRPr="00A12741">
        <w:rPr>
          <w:rFonts w:cstheme="minorHAnsi"/>
          <w:b/>
          <w:color w:val="00B0F0"/>
          <w:sz w:val="24"/>
          <w:szCs w:val="24"/>
        </w:rPr>
        <w:t>Activity title:</w:t>
      </w:r>
      <w:r w:rsidRPr="004E6E7A">
        <w:rPr>
          <w:rFonts w:cstheme="minorHAnsi"/>
          <w:sz w:val="24"/>
          <w:szCs w:val="24"/>
        </w:rPr>
        <w:t xml:space="preserve"> </w:t>
      </w:r>
      <w:r>
        <w:rPr>
          <w:rFonts w:cstheme="minorHAnsi"/>
          <w:sz w:val="24"/>
          <w:szCs w:val="24"/>
        </w:rPr>
        <w:t xml:space="preserve"> </w:t>
      </w:r>
      <w:r w:rsidRPr="004E6E7A">
        <w:rPr>
          <w:rFonts w:cstheme="minorHAnsi"/>
          <w:color w:val="000000"/>
          <w:sz w:val="24"/>
          <w:szCs w:val="24"/>
        </w:rPr>
        <w:t>Evaluation, demonstration and dissemination of fodder and feed intervention</w:t>
      </w:r>
      <w:r w:rsidRPr="004E6E7A">
        <w:rPr>
          <w:rFonts w:cstheme="minorHAnsi"/>
          <w:sz w:val="24"/>
          <w:szCs w:val="24"/>
        </w:rPr>
        <w:t xml:space="preserve">. </w:t>
      </w:r>
    </w:p>
    <w:p w:rsidR="006254F8" w:rsidRPr="004E6E7A" w:rsidRDefault="006254F8" w:rsidP="006254F8">
      <w:pPr>
        <w:rPr>
          <w:rFonts w:cstheme="minorHAnsi"/>
          <w:sz w:val="24"/>
          <w:szCs w:val="24"/>
        </w:rPr>
      </w:pPr>
      <w:r w:rsidRPr="00A12741">
        <w:rPr>
          <w:rFonts w:cstheme="minorHAnsi"/>
          <w:b/>
          <w:color w:val="00B0F0"/>
          <w:sz w:val="24"/>
          <w:szCs w:val="24"/>
        </w:rPr>
        <w:t>Short Title:</w:t>
      </w:r>
      <w:r w:rsidRPr="004E6E7A">
        <w:rPr>
          <w:rFonts w:cstheme="minorHAnsi"/>
          <w:sz w:val="24"/>
          <w:szCs w:val="24"/>
        </w:rPr>
        <w:t xml:space="preserve"> </w:t>
      </w:r>
      <w:r>
        <w:rPr>
          <w:rFonts w:cstheme="minorHAnsi"/>
          <w:sz w:val="24"/>
          <w:szCs w:val="24"/>
        </w:rPr>
        <w:t xml:space="preserve"> </w:t>
      </w:r>
      <w:r w:rsidRPr="004E6E7A">
        <w:rPr>
          <w:rFonts w:eastAsia="Times New Roman" w:cstheme="minorHAnsi"/>
          <w:color w:val="000000"/>
          <w:sz w:val="24"/>
          <w:szCs w:val="24"/>
        </w:rPr>
        <w:t>Evaluation, demonstration and dissemination of fodder and feed intervention</w:t>
      </w:r>
    </w:p>
    <w:p w:rsidR="006254F8" w:rsidRPr="004E6E7A" w:rsidRDefault="006254F8" w:rsidP="006254F8">
      <w:pPr>
        <w:rPr>
          <w:rFonts w:cstheme="minorHAnsi"/>
          <w:sz w:val="24"/>
          <w:szCs w:val="24"/>
        </w:rPr>
      </w:pPr>
      <w:r w:rsidRPr="00A12741">
        <w:rPr>
          <w:rFonts w:cstheme="minorHAnsi"/>
          <w:b/>
          <w:color w:val="00B0F0"/>
          <w:sz w:val="24"/>
          <w:szCs w:val="24"/>
        </w:rPr>
        <w:t>Activity leader:</w:t>
      </w:r>
      <w:r w:rsidRPr="004E6E7A">
        <w:rPr>
          <w:rFonts w:cstheme="minorHAnsi"/>
          <w:sz w:val="24"/>
          <w:szCs w:val="24"/>
        </w:rPr>
        <w:t xml:space="preserve"> Dr. Abdul </w:t>
      </w:r>
      <w:proofErr w:type="spellStart"/>
      <w:r w:rsidRPr="004E6E7A">
        <w:rPr>
          <w:rFonts w:cstheme="minorHAnsi"/>
          <w:sz w:val="24"/>
          <w:szCs w:val="24"/>
        </w:rPr>
        <w:t>Majid</w:t>
      </w:r>
      <w:proofErr w:type="spellEnd"/>
      <w:r w:rsidRPr="004E6E7A">
        <w:rPr>
          <w:rFonts w:cstheme="minorHAnsi"/>
          <w:sz w:val="24"/>
          <w:szCs w:val="24"/>
        </w:rPr>
        <w:t xml:space="preserve"> </w:t>
      </w:r>
    </w:p>
    <w:p w:rsidR="006254F8" w:rsidRDefault="006254F8" w:rsidP="006254F8">
      <w:pPr>
        <w:rPr>
          <w:rFonts w:cstheme="minorHAnsi"/>
          <w:sz w:val="24"/>
          <w:szCs w:val="24"/>
        </w:rPr>
      </w:pPr>
      <w:r w:rsidRPr="00A12741">
        <w:rPr>
          <w:rFonts w:cstheme="minorHAnsi"/>
          <w:b/>
          <w:color w:val="00B0F0"/>
          <w:sz w:val="24"/>
          <w:szCs w:val="24"/>
        </w:rPr>
        <w:t>Key partner(s):</w:t>
      </w:r>
      <w:r w:rsidRPr="004E6E7A">
        <w:rPr>
          <w:rFonts w:cstheme="minorHAnsi"/>
          <w:sz w:val="24"/>
          <w:szCs w:val="24"/>
        </w:rPr>
        <w:t xml:space="preserve"> </w:t>
      </w:r>
      <w:r>
        <w:rPr>
          <w:rFonts w:cstheme="minorHAnsi"/>
          <w:sz w:val="24"/>
          <w:szCs w:val="24"/>
        </w:rPr>
        <w:t xml:space="preserve">Fodder Program CSI, </w:t>
      </w:r>
      <w:proofErr w:type="spellStart"/>
      <w:r w:rsidRPr="004E6E7A">
        <w:rPr>
          <w:rFonts w:cstheme="minorHAnsi"/>
          <w:sz w:val="24"/>
          <w:szCs w:val="24"/>
        </w:rPr>
        <w:t>NARC</w:t>
      </w:r>
      <w:proofErr w:type="spellEnd"/>
      <w:r>
        <w:rPr>
          <w:rFonts w:cstheme="minorHAnsi"/>
          <w:sz w:val="24"/>
          <w:szCs w:val="24"/>
        </w:rPr>
        <w:t>, Islamabad, Pakistan</w:t>
      </w:r>
      <w:r w:rsidRPr="004E6E7A">
        <w:rPr>
          <w:rFonts w:cstheme="minorHAnsi"/>
          <w:sz w:val="24"/>
          <w:szCs w:val="24"/>
        </w:rPr>
        <w:t xml:space="preserve"> </w:t>
      </w:r>
    </w:p>
    <w:p w:rsidR="006254F8" w:rsidRPr="004E6E7A" w:rsidRDefault="006254F8" w:rsidP="006254F8">
      <w:pPr>
        <w:rPr>
          <w:rFonts w:cstheme="minorHAnsi"/>
          <w:sz w:val="24"/>
          <w:szCs w:val="24"/>
        </w:rPr>
      </w:pPr>
      <w:r w:rsidRPr="00A12741">
        <w:rPr>
          <w:rFonts w:cstheme="minorHAnsi"/>
          <w:b/>
          <w:color w:val="00B0F0"/>
          <w:sz w:val="24"/>
          <w:szCs w:val="24"/>
        </w:rPr>
        <w:t>Progress report:</w:t>
      </w:r>
      <w:r w:rsidRPr="00A12741">
        <w:rPr>
          <w:rFonts w:cstheme="minorHAnsi"/>
          <w:color w:val="00B0F0"/>
          <w:sz w:val="24"/>
          <w:szCs w:val="24"/>
        </w:rPr>
        <w:t xml:space="preserve"> </w:t>
      </w:r>
      <w:r w:rsidRPr="004E6E7A">
        <w:rPr>
          <w:rFonts w:cstheme="minorHAnsi"/>
          <w:sz w:val="24"/>
          <w:szCs w:val="24"/>
        </w:rPr>
        <w:t xml:space="preserve"> </w:t>
      </w:r>
      <w:r w:rsidR="00F90C44">
        <w:rPr>
          <w:rFonts w:cstheme="minorHAnsi"/>
          <w:sz w:val="24"/>
          <w:szCs w:val="24"/>
        </w:rPr>
        <w:t xml:space="preserve"> 12 months (July</w:t>
      </w:r>
      <w:r>
        <w:rPr>
          <w:rFonts w:cstheme="minorHAnsi"/>
          <w:sz w:val="24"/>
          <w:szCs w:val="24"/>
        </w:rPr>
        <w:t>-</w:t>
      </w:r>
      <w:r w:rsidR="00DE4686">
        <w:rPr>
          <w:rFonts w:cstheme="minorHAnsi"/>
          <w:sz w:val="24"/>
          <w:szCs w:val="24"/>
        </w:rPr>
        <w:t>December</w:t>
      </w:r>
      <w:r>
        <w:rPr>
          <w:rFonts w:cstheme="minorHAnsi"/>
          <w:sz w:val="24"/>
          <w:szCs w:val="24"/>
        </w:rPr>
        <w:t>, 2015)</w:t>
      </w:r>
    </w:p>
    <w:p w:rsidR="006254F8" w:rsidRPr="004E6E7A" w:rsidRDefault="006254F8" w:rsidP="006254F8">
      <w:pPr>
        <w:rPr>
          <w:rFonts w:cstheme="minorHAnsi"/>
          <w:sz w:val="24"/>
          <w:szCs w:val="24"/>
        </w:rPr>
      </w:pPr>
    </w:p>
    <w:p w:rsidR="006254F8" w:rsidRDefault="006254F8" w:rsidP="006254F8">
      <w:pPr>
        <w:rPr>
          <w:rFonts w:cstheme="minorHAnsi"/>
          <w:sz w:val="24"/>
          <w:szCs w:val="24"/>
        </w:rPr>
      </w:pPr>
      <w:r w:rsidRPr="00A12741">
        <w:rPr>
          <w:rFonts w:cstheme="minorHAnsi"/>
          <w:b/>
          <w:color w:val="00B0F0"/>
          <w:sz w:val="24"/>
          <w:szCs w:val="24"/>
        </w:rPr>
        <w:t>Objective:</w:t>
      </w:r>
      <w:r w:rsidRPr="004E6E7A">
        <w:rPr>
          <w:rFonts w:cstheme="minorHAnsi"/>
          <w:sz w:val="24"/>
          <w:szCs w:val="24"/>
        </w:rPr>
        <w:t xml:space="preserve"> </w:t>
      </w:r>
      <w:r>
        <w:rPr>
          <w:rFonts w:cstheme="minorHAnsi"/>
          <w:sz w:val="24"/>
          <w:szCs w:val="24"/>
        </w:rPr>
        <w:t xml:space="preserve">      </w:t>
      </w:r>
      <w:r w:rsidR="00622C49" w:rsidRPr="004E6E7A">
        <w:rPr>
          <w:rFonts w:cstheme="minorHAnsi"/>
          <w:sz w:val="24"/>
          <w:szCs w:val="24"/>
        </w:rPr>
        <w:t xml:space="preserve">Validate promising fodder varieties and silage making; develop informal seed </w:t>
      </w:r>
      <w:r w:rsidR="00622C49">
        <w:rPr>
          <w:rFonts w:cstheme="minorHAnsi"/>
          <w:sz w:val="24"/>
          <w:szCs w:val="24"/>
        </w:rPr>
        <w:t xml:space="preserve">   </w:t>
      </w:r>
      <w:r w:rsidR="00622C49">
        <w:rPr>
          <w:rFonts w:cstheme="minorHAnsi"/>
          <w:sz w:val="24"/>
          <w:szCs w:val="24"/>
        </w:rPr>
        <w:tab/>
      </w:r>
      <w:r w:rsidR="00622C49">
        <w:rPr>
          <w:rFonts w:cstheme="minorHAnsi"/>
          <w:sz w:val="24"/>
          <w:szCs w:val="24"/>
        </w:rPr>
        <w:tab/>
      </w:r>
      <w:r w:rsidR="00622C49">
        <w:rPr>
          <w:rFonts w:cstheme="minorHAnsi"/>
          <w:sz w:val="24"/>
          <w:szCs w:val="24"/>
        </w:rPr>
        <w:tab/>
      </w:r>
      <w:r w:rsidR="00622C49" w:rsidRPr="004E6E7A">
        <w:rPr>
          <w:rFonts w:cstheme="minorHAnsi"/>
          <w:sz w:val="24"/>
          <w:szCs w:val="24"/>
        </w:rPr>
        <w:t>enterprise (Oat)</w:t>
      </w:r>
    </w:p>
    <w:p w:rsidR="00622C49" w:rsidRDefault="00622C49" w:rsidP="006254F8">
      <w:pPr>
        <w:rPr>
          <w:rFonts w:cstheme="minorHAnsi"/>
          <w:sz w:val="24"/>
          <w:szCs w:val="24"/>
        </w:rPr>
      </w:pPr>
    </w:p>
    <w:p w:rsidR="00DB04C3" w:rsidRDefault="00DB04C3" w:rsidP="00DB04C3">
      <w:r>
        <w:rPr>
          <w:rFonts w:ascii="Times" w:hAnsi="Times" w:cs="Times"/>
          <w:b/>
          <w:sz w:val="24"/>
        </w:rPr>
        <w:t>Outputs Report IV.</w:t>
      </w:r>
    </w:p>
    <w:p w:rsidR="00DB04C3" w:rsidRPr="00DE4686" w:rsidRDefault="00DB04C3" w:rsidP="00DB04C3">
      <w:r w:rsidRPr="00DE4686">
        <w:rPr>
          <w:rFonts w:cstheme="minorHAnsi"/>
          <w:color w:val="00B0F0"/>
          <w:sz w:val="24"/>
          <w:szCs w:val="24"/>
        </w:rPr>
        <w:t>One improved variety of maize, guar, and millet evaluated at 4 farmers’ fields</w:t>
      </w:r>
      <w:r w:rsidRPr="00DE4686">
        <w:rPr>
          <w:rFonts w:ascii="Times" w:hAnsi="Times" w:cs="Times"/>
          <w:color w:val="000000"/>
          <w:sz w:val="24"/>
        </w:rPr>
        <w:tab/>
      </w:r>
    </w:p>
    <w:p w:rsidR="00DB04C3" w:rsidRDefault="00DB04C3" w:rsidP="00DB04C3">
      <w:pPr>
        <w:jc w:val="both"/>
      </w:pPr>
    </w:p>
    <w:p w:rsidR="00DB04C3" w:rsidRPr="00DE4686" w:rsidRDefault="00DB04C3" w:rsidP="00DE4686">
      <w:pPr>
        <w:jc w:val="both"/>
        <w:rPr>
          <w:rFonts w:cstheme="minorHAnsi"/>
        </w:rPr>
      </w:pPr>
      <w:r w:rsidRPr="00DE4686">
        <w:rPr>
          <w:rFonts w:cstheme="minorHAnsi"/>
          <w:b/>
          <w:sz w:val="24"/>
        </w:rPr>
        <w:t xml:space="preserve">Introduction/Importance of Maize </w:t>
      </w:r>
      <w:r w:rsidRPr="00DE4686">
        <w:rPr>
          <w:rFonts w:cstheme="minorHAnsi"/>
          <w:sz w:val="24"/>
        </w:rPr>
        <w:t>(</w:t>
      </w:r>
      <w:r w:rsidRPr="00DE4686">
        <w:rPr>
          <w:rFonts w:cstheme="minorHAnsi"/>
          <w:i/>
          <w:sz w:val="24"/>
        </w:rPr>
        <w:t>Zea mays</w:t>
      </w:r>
      <w:r w:rsidRPr="00DE4686">
        <w:rPr>
          <w:rFonts w:cstheme="minorHAnsi"/>
          <w:sz w:val="24"/>
        </w:rPr>
        <w:t>)</w:t>
      </w:r>
      <w:r w:rsidRPr="00DE4686">
        <w:rPr>
          <w:rFonts w:cstheme="minorHAnsi"/>
          <w:b/>
          <w:sz w:val="24"/>
        </w:rPr>
        <w:t xml:space="preserve"> </w:t>
      </w:r>
    </w:p>
    <w:p w:rsidR="00DB04C3" w:rsidRPr="00DE4686" w:rsidRDefault="00DE4686" w:rsidP="00DE4686">
      <w:pPr>
        <w:jc w:val="both"/>
        <w:rPr>
          <w:rFonts w:cstheme="minorHAnsi"/>
        </w:rPr>
      </w:pPr>
      <w:r>
        <w:rPr>
          <w:rFonts w:cstheme="minorHAnsi"/>
          <w:sz w:val="24"/>
        </w:rPr>
        <w:tab/>
      </w:r>
      <w:r w:rsidR="00DB04C3" w:rsidRPr="00DE4686">
        <w:rPr>
          <w:rFonts w:cstheme="minorHAnsi"/>
          <w:sz w:val="24"/>
        </w:rPr>
        <w:t xml:space="preserve">There are various ways to overcome fodder shortage. One of them is growing maize as forage crop, which is the third important cereal after wheat and rice. Maize crop has a variety of uses. Basically it is grown for grains and fodder for livestock. Maize is a rich source of starch, protein and edible oil. Similarly, dry matter production is 14 percent at early stage and at full bloom stage increases to 20 percent at milk formation and 29 percent at maturity. Selection of a good variety of seed is also important for producing better yield. Forage seed is widely available in local markets but its quality is usually mediocre and low in yield. Many farmers produce their own seed and may sell what they do not need. There is a need to supply pure and quality seed to ensure forage of high yield and nutritive value. The existing maize varieties of fodder crops in targeted areas are low yielding. Therefore, high fodder yielding variety “S-2002” was evaluated with local variety for green fodder and dry matter yield in two villages (Latifal and </w:t>
      </w:r>
      <w:proofErr w:type="spellStart"/>
      <w:r w:rsidR="00DB04C3" w:rsidRPr="00DE4686">
        <w:rPr>
          <w:rFonts w:cstheme="minorHAnsi"/>
          <w:sz w:val="24"/>
        </w:rPr>
        <w:t>Saghar</w:t>
      </w:r>
      <w:proofErr w:type="spellEnd"/>
      <w:r w:rsidR="00DB04C3" w:rsidRPr="00DE4686">
        <w:rPr>
          <w:rFonts w:cstheme="minorHAnsi"/>
          <w:sz w:val="24"/>
        </w:rPr>
        <w:t>) at Chakwal district.</w:t>
      </w:r>
    </w:p>
    <w:p w:rsidR="00DB04C3" w:rsidRPr="00DE4686" w:rsidRDefault="00DB04C3" w:rsidP="00DE4686">
      <w:pPr>
        <w:jc w:val="both"/>
        <w:rPr>
          <w:rFonts w:cstheme="minorHAnsi"/>
        </w:rPr>
      </w:pPr>
      <w:r w:rsidRPr="00DE4686">
        <w:rPr>
          <w:rFonts w:cstheme="minorHAnsi"/>
          <w:b/>
          <w:sz w:val="24"/>
        </w:rPr>
        <w:lastRenderedPageBreak/>
        <w:t>Methodology</w:t>
      </w:r>
    </w:p>
    <w:p w:rsidR="00DB04C3" w:rsidRPr="00DE4686" w:rsidRDefault="00DE4686" w:rsidP="00DE4686">
      <w:pPr>
        <w:jc w:val="both"/>
        <w:rPr>
          <w:rFonts w:cstheme="minorHAnsi"/>
        </w:rPr>
      </w:pPr>
      <w:r>
        <w:rPr>
          <w:rFonts w:cstheme="minorHAnsi"/>
          <w:sz w:val="24"/>
        </w:rPr>
        <w:tab/>
      </w:r>
      <w:r w:rsidR="00DB04C3" w:rsidRPr="00DE4686">
        <w:rPr>
          <w:rFonts w:cstheme="minorHAnsi"/>
          <w:sz w:val="24"/>
        </w:rPr>
        <w:t xml:space="preserve">Improved maize variety S-2002 was evaluated with local maize variety for green fodder and dry matter yields at </w:t>
      </w:r>
      <w:proofErr w:type="gramStart"/>
      <w:r w:rsidR="00DB04C3" w:rsidRPr="00DE4686">
        <w:rPr>
          <w:rFonts w:cstheme="minorHAnsi"/>
          <w:sz w:val="24"/>
        </w:rPr>
        <w:t>farmers</w:t>
      </w:r>
      <w:proofErr w:type="gramEnd"/>
      <w:r w:rsidR="00DB04C3" w:rsidRPr="00DE4686">
        <w:rPr>
          <w:rFonts w:cstheme="minorHAnsi"/>
          <w:sz w:val="24"/>
        </w:rPr>
        <w:t xml:space="preserve"> field at Latifal and </w:t>
      </w:r>
      <w:proofErr w:type="spellStart"/>
      <w:r w:rsidR="00DB04C3" w:rsidRPr="00DE4686">
        <w:rPr>
          <w:rFonts w:cstheme="minorHAnsi"/>
          <w:sz w:val="24"/>
        </w:rPr>
        <w:t>Saghar</w:t>
      </w:r>
      <w:proofErr w:type="spellEnd"/>
      <w:r w:rsidR="00DB04C3" w:rsidRPr="00DE4686">
        <w:rPr>
          <w:rFonts w:cstheme="minorHAnsi"/>
          <w:sz w:val="24"/>
        </w:rPr>
        <w:t xml:space="preserve"> (Table </w:t>
      </w:r>
      <w:r w:rsidR="004B2AC8">
        <w:rPr>
          <w:rFonts w:cstheme="minorHAnsi"/>
          <w:sz w:val="24"/>
        </w:rPr>
        <w:t>1</w:t>
      </w:r>
      <w:r w:rsidR="00DB04C3" w:rsidRPr="00DE4686">
        <w:rPr>
          <w:rFonts w:cstheme="minorHAnsi"/>
          <w:sz w:val="24"/>
        </w:rPr>
        <w:t>) during summer 2015. Maize plantation was carried out at 1</w:t>
      </w:r>
      <w:r w:rsidR="00DB04C3" w:rsidRPr="00DE4686">
        <w:rPr>
          <w:rFonts w:cstheme="minorHAnsi"/>
          <w:sz w:val="24"/>
          <w:vertAlign w:val="superscript"/>
        </w:rPr>
        <w:t>st</w:t>
      </w:r>
      <w:r w:rsidR="00DB04C3" w:rsidRPr="00DE4686">
        <w:rPr>
          <w:rFonts w:cstheme="minorHAnsi"/>
          <w:sz w:val="24"/>
        </w:rPr>
        <w:t xml:space="preserve"> week of July 2015. All practices were kept same for both treatments such as plot size, planting method, seed rate, and fertilizer dose. The crop was harvested at 50% heading stage for measuring green fodder and dry matter yield. Green fodder yield data was recorded by harvesting one square meter plot randomly from three places. Each sample was weighed and averaged to calculate green fodder yield. For the determination of dry matter yield one kilogram green fodder sample was collected and oven dried at 60</w:t>
      </w:r>
      <w:r w:rsidR="00DB04C3" w:rsidRPr="00DE4686">
        <w:rPr>
          <w:rFonts w:cstheme="minorHAnsi"/>
          <w:sz w:val="24"/>
          <w:vertAlign w:val="superscript"/>
        </w:rPr>
        <w:t>o</w:t>
      </w:r>
      <w:r w:rsidR="00DB04C3" w:rsidRPr="00DE4686">
        <w:rPr>
          <w:rFonts w:cstheme="minorHAnsi"/>
          <w:sz w:val="24"/>
        </w:rPr>
        <w:t>C and weighed again to calculate the dry matter yield.</w:t>
      </w:r>
    </w:p>
    <w:p w:rsidR="00DB04C3" w:rsidRPr="00DE4686" w:rsidRDefault="00DB04C3" w:rsidP="00DE4686">
      <w:pPr>
        <w:jc w:val="both"/>
        <w:rPr>
          <w:rFonts w:cstheme="minorHAnsi"/>
          <w:sz w:val="24"/>
          <w:szCs w:val="24"/>
        </w:rPr>
      </w:pPr>
      <w:r w:rsidRPr="00DE4686">
        <w:rPr>
          <w:rFonts w:cstheme="minorHAnsi"/>
          <w:b/>
          <w:bCs/>
          <w:sz w:val="24"/>
          <w:szCs w:val="24"/>
        </w:rPr>
        <w:t>Results:</w:t>
      </w:r>
      <w:r w:rsidRPr="00DE4686">
        <w:rPr>
          <w:rFonts w:cstheme="minorHAnsi"/>
          <w:sz w:val="24"/>
          <w:szCs w:val="24"/>
        </w:rPr>
        <w:t xml:space="preserve"> </w:t>
      </w:r>
    </w:p>
    <w:p w:rsidR="00DB04C3" w:rsidRPr="00DE4686" w:rsidRDefault="00DE4686" w:rsidP="00DE4686">
      <w:pPr>
        <w:jc w:val="both"/>
        <w:rPr>
          <w:rFonts w:cstheme="minorHAnsi"/>
          <w:sz w:val="24"/>
          <w:szCs w:val="24"/>
        </w:rPr>
      </w:pPr>
      <w:r>
        <w:rPr>
          <w:rFonts w:cstheme="minorHAnsi"/>
          <w:sz w:val="24"/>
          <w:szCs w:val="24"/>
        </w:rPr>
        <w:tab/>
      </w:r>
      <w:r w:rsidR="00DB04C3" w:rsidRPr="00DE4686">
        <w:rPr>
          <w:rFonts w:cstheme="minorHAnsi"/>
          <w:sz w:val="24"/>
          <w:szCs w:val="24"/>
        </w:rPr>
        <w:t>At Latifal site, improved variety of maize (S-2002) produced 39.75 t ha</w:t>
      </w:r>
      <w:r w:rsidR="00DB04C3" w:rsidRPr="00DE4686">
        <w:rPr>
          <w:rFonts w:cstheme="minorHAnsi"/>
          <w:sz w:val="24"/>
          <w:szCs w:val="24"/>
          <w:vertAlign w:val="superscript"/>
        </w:rPr>
        <w:t>-1</w:t>
      </w:r>
      <w:r w:rsidR="00DB04C3" w:rsidRPr="00DE4686">
        <w:rPr>
          <w:rFonts w:cstheme="minorHAnsi"/>
          <w:sz w:val="24"/>
          <w:szCs w:val="24"/>
        </w:rPr>
        <w:t xml:space="preserve"> green fodder and 8.42 t ha</w:t>
      </w:r>
      <w:r w:rsidR="00DB04C3" w:rsidRPr="00DE4686">
        <w:rPr>
          <w:rFonts w:cstheme="minorHAnsi"/>
          <w:sz w:val="24"/>
          <w:szCs w:val="24"/>
          <w:vertAlign w:val="superscript"/>
        </w:rPr>
        <w:t>-1</w:t>
      </w:r>
      <w:r w:rsidR="00DB04C3" w:rsidRPr="00DE4686">
        <w:rPr>
          <w:rFonts w:cstheme="minorHAnsi"/>
          <w:sz w:val="24"/>
          <w:szCs w:val="24"/>
        </w:rPr>
        <w:t xml:space="preserve"> dry matter yields. Local variety gave 26.50 t ha</w:t>
      </w:r>
      <w:r w:rsidR="00DB04C3" w:rsidRPr="00DE4686">
        <w:rPr>
          <w:rFonts w:cstheme="minorHAnsi"/>
          <w:sz w:val="24"/>
          <w:szCs w:val="24"/>
          <w:vertAlign w:val="superscript"/>
        </w:rPr>
        <w:t>-1</w:t>
      </w:r>
      <w:r w:rsidR="00DB04C3" w:rsidRPr="00DE4686">
        <w:rPr>
          <w:rFonts w:cstheme="minorHAnsi"/>
          <w:sz w:val="24"/>
          <w:szCs w:val="24"/>
        </w:rPr>
        <w:t xml:space="preserve"> and 5.32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(Fig </w:t>
      </w:r>
      <w:r w:rsidR="004B2AC8">
        <w:rPr>
          <w:rFonts w:cstheme="minorHAnsi"/>
          <w:sz w:val="24"/>
          <w:szCs w:val="24"/>
        </w:rPr>
        <w:t>1</w:t>
      </w:r>
      <w:r w:rsidR="00DB04C3" w:rsidRPr="00DE4686">
        <w:rPr>
          <w:rFonts w:cstheme="minorHAnsi"/>
          <w:sz w:val="24"/>
          <w:szCs w:val="24"/>
        </w:rPr>
        <w:t xml:space="preserve"> and </w:t>
      </w:r>
      <w:r w:rsidR="004B2AC8">
        <w:rPr>
          <w:rFonts w:cstheme="minorHAnsi"/>
          <w:sz w:val="24"/>
          <w:szCs w:val="24"/>
        </w:rPr>
        <w:t>2</w:t>
      </w:r>
      <w:r w:rsidR="00DB04C3" w:rsidRPr="00DE4686">
        <w:rPr>
          <w:rFonts w:cstheme="minorHAnsi"/>
          <w:sz w:val="24"/>
          <w:szCs w:val="24"/>
        </w:rPr>
        <w:t xml:space="preserve">). The improved variety gave 33% and 37% more green fodder and dry matter yield than farmers’ variety (Figure </w:t>
      </w:r>
      <w:r w:rsidR="00962C90">
        <w:rPr>
          <w:rFonts w:cstheme="minorHAnsi"/>
          <w:sz w:val="24"/>
          <w:szCs w:val="24"/>
        </w:rPr>
        <w:t>3</w:t>
      </w:r>
      <w:r w:rsidR="00DB04C3" w:rsidRPr="00DE4686">
        <w:rPr>
          <w:rFonts w:cstheme="minorHAnsi"/>
          <w:sz w:val="24"/>
          <w:szCs w:val="24"/>
        </w:rPr>
        <w:t xml:space="preserve">). </w:t>
      </w:r>
    </w:p>
    <w:p w:rsidR="00DB04C3" w:rsidRPr="00DE4686" w:rsidRDefault="00DE4686" w:rsidP="00DE4686">
      <w:pPr>
        <w:jc w:val="both"/>
        <w:rPr>
          <w:rFonts w:cstheme="minorHAnsi"/>
          <w:sz w:val="24"/>
          <w:szCs w:val="24"/>
        </w:rPr>
      </w:pPr>
      <w:r>
        <w:rPr>
          <w:rFonts w:cstheme="minorHAnsi"/>
          <w:sz w:val="24"/>
          <w:szCs w:val="24"/>
        </w:rPr>
        <w:tab/>
      </w:r>
      <w:r w:rsidR="00DB04C3" w:rsidRPr="00DE4686">
        <w:rPr>
          <w:rFonts w:cstheme="minorHAnsi"/>
          <w:sz w:val="24"/>
          <w:szCs w:val="24"/>
        </w:rPr>
        <w:t xml:space="preserve">At </w:t>
      </w:r>
      <w:proofErr w:type="spellStart"/>
      <w:r w:rsidR="00DB04C3" w:rsidRPr="00DE4686">
        <w:rPr>
          <w:rFonts w:cstheme="minorHAnsi"/>
          <w:sz w:val="24"/>
          <w:szCs w:val="24"/>
        </w:rPr>
        <w:t>Saghar</w:t>
      </w:r>
      <w:proofErr w:type="spellEnd"/>
      <w:r w:rsidR="00DB04C3" w:rsidRPr="00DE4686">
        <w:rPr>
          <w:rFonts w:cstheme="minorHAnsi"/>
          <w:sz w:val="24"/>
          <w:szCs w:val="24"/>
        </w:rPr>
        <w:t xml:space="preserve"> site, S-2002 maize variety produced 47.50 t ha</w:t>
      </w:r>
      <w:r w:rsidR="00DB04C3" w:rsidRPr="00DE4686">
        <w:rPr>
          <w:rFonts w:cstheme="minorHAnsi"/>
          <w:sz w:val="24"/>
          <w:szCs w:val="24"/>
          <w:vertAlign w:val="superscript"/>
        </w:rPr>
        <w:t>-1</w:t>
      </w:r>
      <w:r w:rsidR="00DB04C3" w:rsidRPr="00DE4686">
        <w:rPr>
          <w:rFonts w:cstheme="minorHAnsi"/>
          <w:sz w:val="24"/>
          <w:szCs w:val="24"/>
        </w:rPr>
        <w:t xml:space="preserve"> and 9.02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Local variety 30.67 t ha</w:t>
      </w:r>
      <w:r w:rsidR="00DB04C3" w:rsidRPr="00DE4686">
        <w:rPr>
          <w:rFonts w:cstheme="minorHAnsi"/>
          <w:sz w:val="24"/>
          <w:szCs w:val="24"/>
          <w:vertAlign w:val="superscript"/>
        </w:rPr>
        <w:t>-1</w:t>
      </w:r>
      <w:r w:rsidR="00DB04C3" w:rsidRPr="00DE4686">
        <w:rPr>
          <w:rFonts w:cstheme="minorHAnsi"/>
          <w:sz w:val="24"/>
          <w:szCs w:val="24"/>
        </w:rPr>
        <w:t xml:space="preserve"> green fodder and 5.97 t ha</w:t>
      </w:r>
      <w:r w:rsidR="00DB04C3" w:rsidRPr="00DE4686">
        <w:rPr>
          <w:rFonts w:cstheme="minorHAnsi"/>
          <w:sz w:val="24"/>
          <w:szCs w:val="24"/>
          <w:vertAlign w:val="superscript"/>
        </w:rPr>
        <w:t>-1</w:t>
      </w:r>
      <w:r w:rsidR="00DB04C3" w:rsidRPr="00DE4686">
        <w:rPr>
          <w:rFonts w:cstheme="minorHAnsi"/>
          <w:sz w:val="24"/>
          <w:szCs w:val="24"/>
        </w:rPr>
        <w:t xml:space="preserve"> dry matter yields were obtained (Figure </w:t>
      </w:r>
      <w:r w:rsidR="004B2AC8">
        <w:rPr>
          <w:rFonts w:cstheme="minorHAnsi"/>
          <w:sz w:val="24"/>
          <w:szCs w:val="24"/>
        </w:rPr>
        <w:t>1</w:t>
      </w:r>
      <w:r w:rsidR="00DB04C3" w:rsidRPr="00DE4686">
        <w:rPr>
          <w:rFonts w:cstheme="minorHAnsi"/>
          <w:sz w:val="24"/>
          <w:szCs w:val="24"/>
        </w:rPr>
        <w:t xml:space="preserve"> and </w:t>
      </w:r>
      <w:r w:rsidR="004B2AC8">
        <w:rPr>
          <w:rFonts w:cstheme="minorHAnsi"/>
          <w:sz w:val="24"/>
          <w:szCs w:val="24"/>
        </w:rPr>
        <w:t>2</w:t>
      </w:r>
      <w:r w:rsidR="00DB04C3" w:rsidRPr="00DE4686">
        <w:rPr>
          <w:rFonts w:cstheme="minorHAnsi"/>
          <w:sz w:val="24"/>
          <w:szCs w:val="24"/>
        </w:rPr>
        <w:t xml:space="preserve">). Improved practices at </w:t>
      </w:r>
      <w:proofErr w:type="spellStart"/>
      <w:r w:rsidR="00DB04C3" w:rsidRPr="00DE4686">
        <w:rPr>
          <w:rFonts w:cstheme="minorHAnsi"/>
          <w:sz w:val="24"/>
          <w:szCs w:val="24"/>
        </w:rPr>
        <w:t>Saghar</w:t>
      </w:r>
      <w:proofErr w:type="spellEnd"/>
      <w:r w:rsidR="00DB04C3" w:rsidRPr="00DE4686">
        <w:rPr>
          <w:rFonts w:cstheme="minorHAnsi"/>
          <w:sz w:val="24"/>
          <w:szCs w:val="24"/>
        </w:rPr>
        <w:t xml:space="preserve"> produced 35.4% higher green fodder yield and 33.8 % greater dry matter yield vs. local variety (Fig-</w:t>
      </w:r>
      <w:r w:rsidR="004B2AC8">
        <w:rPr>
          <w:rFonts w:cstheme="minorHAnsi"/>
          <w:sz w:val="24"/>
          <w:szCs w:val="24"/>
        </w:rPr>
        <w:t>3</w:t>
      </w:r>
      <w:r w:rsidR="00DB04C3" w:rsidRPr="00DE4686">
        <w:rPr>
          <w:rFonts w:cstheme="minorHAnsi"/>
          <w:sz w:val="24"/>
          <w:szCs w:val="24"/>
        </w:rPr>
        <w:t xml:space="preserve">). </w:t>
      </w:r>
    </w:p>
    <w:p w:rsidR="00DB04C3" w:rsidRPr="00DE4686" w:rsidRDefault="00DB04C3" w:rsidP="00DE4686">
      <w:pPr>
        <w:jc w:val="both"/>
        <w:rPr>
          <w:rFonts w:cstheme="minorHAnsi"/>
          <w:sz w:val="24"/>
          <w:szCs w:val="24"/>
        </w:rPr>
      </w:pPr>
    </w:p>
    <w:p w:rsidR="00DB04C3" w:rsidRPr="00DE4686" w:rsidRDefault="00DB04C3" w:rsidP="00DE4686">
      <w:pPr>
        <w:jc w:val="both"/>
        <w:rPr>
          <w:rFonts w:cstheme="minorHAnsi"/>
          <w:b/>
          <w:i/>
          <w:sz w:val="24"/>
        </w:rPr>
      </w:pPr>
      <w:r w:rsidRPr="00DE4686">
        <w:rPr>
          <w:rFonts w:cstheme="minorHAnsi"/>
          <w:b/>
          <w:sz w:val="24"/>
        </w:rPr>
        <w:t xml:space="preserve">Introduction/Importance Millet </w:t>
      </w:r>
    </w:p>
    <w:p w:rsidR="00DB04C3" w:rsidRPr="00DE4686" w:rsidRDefault="00DB04C3" w:rsidP="00DE4686">
      <w:pPr>
        <w:jc w:val="both"/>
        <w:rPr>
          <w:rFonts w:cstheme="minorHAnsi"/>
        </w:rPr>
      </w:pPr>
      <w:r w:rsidRPr="00DE4686">
        <w:rPr>
          <w:rFonts w:cstheme="minorHAnsi"/>
          <w:b/>
          <w:i/>
          <w:sz w:val="24"/>
        </w:rPr>
        <w:tab/>
      </w:r>
      <w:r w:rsidRPr="00DE4686">
        <w:rPr>
          <w:rFonts w:cstheme="minorHAnsi"/>
          <w:sz w:val="24"/>
        </w:rPr>
        <w:t>Millet (</w:t>
      </w:r>
      <w:proofErr w:type="spellStart"/>
      <w:r w:rsidRPr="00DE4686">
        <w:rPr>
          <w:rFonts w:cstheme="minorHAnsi"/>
          <w:i/>
          <w:sz w:val="24"/>
        </w:rPr>
        <w:t>Pennisetum</w:t>
      </w:r>
      <w:proofErr w:type="spellEnd"/>
      <w:r w:rsidRPr="00DE4686">
        <w:rPr>
          <w:rFonts w:cstheme="minorHAnsi"/>
          <w:i/>
          <w:sz w:val="24"/>
        </w:rPr>
        <w:t xml:space="preserve"> </w:t>
      </w:r>
      <w:proofErr w:type="spellStart"/>
      <w:r w:rsidRPr="00DE4686">
        <w:rPr>
          <w:rFonts w:cstheme="minorHAnsi"/>
          <w:i/>
          <w:sz w:val="24"/>
        </w:rPr>
        <w:t>americanum</w:t>
      </w:r>
      <w:proofErr w:type="spellEnd"/>
      <w:r w:rsidRPr="00DE4686">
        <w:rPr>
          <w:rFonts w:cstheme="minorHAnsi"/>
          <w:i/>
          <w:sz w:val="24"/>
        </w:rPr>
        <w:t>)</w:t>
      </w:r>
      <w:r w:rsidRPr="00DE4686">
        <w:rPr>
          <w:rFonts w:cstheme="minorHAnsi"/>
          <w:sz w:val="24"/>
        </w:rPr>
        <w:t xml:space="preserve"> is an important grain and fodder summer season crop in Pothwar region. It is mainly cultivated due to its palatable and nutritious fodder for livestock. Improved millet varieties have the potential of producing high fodder yield even under moisture stress conditions compared to local varieties. The existing millet varieties of fodder crops in targeted areas are low yielding; thus, do not adequately cover fodder scarcity periods. Therefore, high fodder yielding variety “Millet No.8</w:t>
      </w:r>
      <w:r w:rsidR="00485D7E">
        <w:rPr>
          <w:rFonts w:cstheme="minorHAnsi"/>
          <w:sz w:val="24"/>
        </w:rPr>
        <w:t>781</w:t>
      </w:r>
      <w:r w:rsidRPr="00DE4686">
        <w:rPr>
          <w:rFonts w:cstheme="minorHAnsi"/>
          <w:sz w:val="24"/>
        </w:rPr>
        <w:t>” was evaluated with local millet variety for green fodder and dry matter yield in two villages of Chakwal district.</w:t>
      </w:r>
    </w:p>
    <w:p w:rsidR="00DB04C3" w:rsidRPr="00DE4686" w:rsidRDefault="00DB04C3" w:rsidP="00DE4686">
      <w:pPr>
        <w:jc w:val="both"/>
        <w:rPr>
          <w:rFonts w:cstheme="minorHAnsi"/>
        </w:rPr>
      </w:pPr>
      <w:r w:rsidRPr="00DE4686">
        <w:rPr>
          <w:rFonts w:cstheme="minorHAnsi"/>
          <w:b/>
          <w:sz w:val="24"/>
        </w:rPr>
        <w:t>Methodology</w:t>
      </w:r>
    </w:p>
    <w:p w:rsidR="00DB04C3" w:rsidRPr="00DE4686" w:rsidRDefault="004B2AC8" w:rsidP="00DE4686">
      <w:pPr>
        <w:jc w:val="both"/>
        <w:rPr>
          <w:rFonts w:cstheme="minorHAnsi"/>
        </w:rPr>
      </w:pPr>
      <w:r>
        <w:rPr>
          <w:rFonts w:cstheme="minorHAnsi"/>
          <w:sz w:val="24"/>
        </w:rPr>
        <w:tab/>
      </w:r>
      <w:r w:rsidR="00DB04C3" w:rsidRPr="00DE4686">
        <w:rPr>
          <w:rFonts w:cstheme="minorHAnsi"/>
          <w:sz w:val="24"/>
        </w:rPr>
        <w:t xml:space="preserve">Two validation plots in each village (Table </w:t>
      </w:r>
      <w:r>
        <w:rPr>
          <w:rFonts w:cstheme="minorHAnsi"/>
          <w:sz w:val="24"/>
        </w:rPr>
        <w:t>1</w:t>
      </w:r>
      <w:r w:rsidR="00DB04C3" w:rsidRPr="00DE4686">
        <w:rPr>
          <w:rFonts w:cstheme="minorHAnsi"/>
          <w:sz w:val="24"/>
        </w:rPr>
        <w:t>) of improved variety of millet (No. 8</w:t>
      </w:r>
      <w:r w:rsidR="00485D7E">
        <w:rPr>
          <w:rFonts w:cstheme="minorHAnsi"/>
          <w:sz w:val="24"/>
        </w:rPr>
        <w:t>781</w:t>
      </w:r>
      <w:r w:rsidR="00DB04C3" w:rsidRPr="00DE4686">
        <w:rPr>
          <w:rFonts w:cstheme="minorHAnsi"/>
          <w:sz w:val="24"/>
        </w:rPr>
        <w:t xml:space="preserve">) versus local variety </w:t>
      </w:r>
      <w:proofErr w:type="gramStart"/>
      <w:r w:rsidR="00DB04C3" w:rsidRPr="00DE4686">
        <w:rPr>
          <w:rFonts w:cstheme="minorHAnsi"/>
          <w:sz w:val="24"/>
        </w:rPr>
        <w:t>was</w:t>
      </w:r>
      <w:proofErr w:type="gramEnd"/>
      <w:r w:rsidR="00DB04C3" w:rsidRPr="00DE4686">
        <w:rPr>
          <w:rFonts w:cstheme="minorHAnsi"/>
          <w:sz w:val="24"/>
        </w:rPr>
        <w:t xml:space="preserve"> conducted at farmers during summer, 2015.  Millet was planted at 1</w:t>
      </w:r>
      <w:r w:rsidR="00DB04C3" w:rsidRPr="00DE4686">
        <w:rPr>
          <w:rFonts w:cstheme="minorHAnsi"/>
          <w:sz w:val="24"/>
          <w:vertAlign w:val="superscript"/>
        </w:rPr>
        <w:t>st</w:t>
      </w:r>
      <w:r w:rsidR="00DB04C3" w:rsidRPr="00DE4686">
        <w:rPr>
          <w:rFonts w:cstheme="minorHAnsi"/>
          <w:sz w:val="24"/>
        </w:rPr>
        <w:t xml:space="preserve"> week of July 2015. All practices were kept same for the both treatments such as plot size, planting method, seed rate, and fertilizer dose. Green fodder and dry matter yields data was </w:t>
      </w:r>
      <w:r w:rsidR="00DB04C3" w:rsidRPr="00DE4686">
        <w:rPr>
          <w:rFonts w:cstheme="minorHAnsi"/>
          <w:sz w:val="24"/>
        </w:rPr>
        <w:lastRenderedPageBreak/>
        <w:t>recorded at 50% heading stage by harvesting one square meter plot randomly from three places. Each sample was weighed and averaged to calculate green fodder yield. Dry matter yield was determined by collecting one kilogram green fodder sample and oven dried at 60</w:t>
      </w:r>
      <w:r w:rsidR="00DB04C3" w:rsidRPr="00DE4686">
        <w:rPr>
          <w:rFonts w:cstheme="minorHAnsi"/>
          <w:sz w:val="24"/>
          <w:vertAlign w:val="superscript"/>
        </w:rPr>
        <w:t>o</w:t>
      </w:r>
      <w:r w:rsidR="00DB04C3" w:rsidRPr="00DE4686">
        <w:rPr>
          <w:rFonts w:cstheme="minorHAnsi"/>
          <w:sz w:val="24"/>
        </w:rPr>
        <w:t>C and weighed again to calculate the dry matter yield.</w:t>
      </w:r>
    </w:p>
    <w:p w:rsidR="00DB04C3" w:rsidRPr="00DE4686" w:rsidRDefault="00DB04C3" w:rsidP="00DE4686">
      <w:pPr>
        <w:ind w:left="-180"/>
        <w:jc w:val="both"/>
        <w:rPr>
          <w:rFonts w:cstheme="minorHAnsi"/>
          <w:b/>
          <w:bCs/>
          <w:sz w:val="24"/>
          <w:szCs w:val="24"/>
        </w:rPr>
      </w:pPr>
      <w:r w:rsidRPr="00DE4686">
        <w:rPr>
          <w:rFonts w:cstheme="minorHAnsi"/>
          <w:b/>
          <w:bCs/>
          <w:sz w:val="24"/>
          <w:szCs w:val="24"/>
        </w:rPr>
        <w:t>Results</w:t>
      </w:r>
    </w:p>
    <w:p w:rsidR="00DB04C3" w:rsidRPr="00DE4686" w:rsidRDefault="004B2AC8" w:rsidP="004B2AC8">
      <w:pPr>
        <w:ind w:hanging="180"/>
        <w:jc w:val="both"/>
        <w:rPr>
          <w:rFonts w:cstheme="minorHAnsi"/>
          <w:b/>
          <w:bCs/>
          <w:sz w:val="24"/>
          <w:szCs w:val="24"/>
        </w:rPr>
      </w:pPr>
      <w:r>
        <w:rPr>
          <w:rFonts w:cstheme="minorHAnsi"/>
          <w:sz w:val="24"/>
          <w:szCs w:val="24"/>
        </w:rPr>
        <w:tab/>
      </w:r>
      <w:r>
        <w:rPr>
          <w:rFonts w:cstheme="minorHAnsi"/>
          <w:sz w:val="24"/>
          <w:szCs w:val="24"/>
        </w:rPr>
        <w:tab/>
      </w:r>
      <w:r w:rsidR="00DB04C3" w:rsidRPr="00DE4686">
        <w:rPr>
          <w:rFonts w:cstheme="minorHAnsi"/>
          <w:sz w:val="24"/>
          <w:szCs w:val="24"/>
        </w:rPr>
        <w:t>At Latifal site, improved variety of millet No. 8781 produced 37.83 t ha</w:t>
      </w:r>
      <w:r w:rsidR="00DB04C3" w:rsidRPr="00DE4686">
        <w:rPr>
          <w:rFonts w:cstheme="minorHAnsi"/>
          <w:sz w:val="24"/>
          <w:szCs w:val="24"/>
          <w:vertAlign w:val="superscript"/>
        </w:rPr>
        <w:t>-1</w:t>
      </w:r>
      <w:r w:rsidR="00DB04C3" w:rsidRPr="00DE4686">
        <w:rPr>
          <w:rFonts w:cstheme="minorHAnsi"/>
          <w:sz w:val="24"/>
          <w:szCs w:val="24"/>
        </w:rPr>
        <w:t xml:space="preserve"> green fodder and 7.19 t ha</w:t>
      </w:r>
      <w:r w:rsidR="00DB04C3" w:rsidRPr="00DE4686">
        <w:rPr>
          <w:rFonts w:cstheme="minorHAnsi"/>
          <w:sz w:val="24"/>
          <w:szCs w:val="24"/>
          <w:vertAlign w:val="superscript"/>
        </w:rPr>
        <w:t>-1</w:t>
      </w:r>
      <w:r w:rsidR="00DB04C3" w:rsidRPr="00DE4686">
        <w:rPr>
          <w:rFonts w:cstheme="minorHAnsi"/>
          <w:sz w:val="24"/>
          <w:szCs w:val="24"/>
        </w:rPr>
        <w:t xml:space="preserve"> dry matter yields. Local variety gave 30.08 t ha</w:t>
      </w:r>
      <w:r w:rsidR="00DB04C3" w:rsidRPr="00DE4686">
        <w:rPr>
          <w:rFonts w:cstheme="minorHAnsi"/>
          <w:sz w:val="24"/>
          <w:szCs w:val="24"/>
          <w:vertAlign w:val="superscript"/>
        </w:rPr>
        <w:t>-1</w:t>
      </w:r>
      <w:r w:rsidR="00DB04C3" w:rsidRPr="00DE4686">
        <w:rPr>
          <w:rFonts w:cstheme="minorHAnsi"/>
          <w:sz w:val="24"/>
          <w:szCs w:val="24"/>
        </w:rPr>
        <w:t xml:space="preserve"> and 5.14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(Fig-</w:t>
      </w:r>
      <w:r>
        <w:rPr>
          <w:rFonts w:cstheme="minorHAnsi"/>
          <w:sz w:val="24"/>
          <w:szCs w:val="24"/>
        </w:rPr>
        <w:t>1</w:t>
      </w:r>
      <w:r w:rsidR="00DB04C3" w:rsidRPr="00DE4686">
        <w:rPr>
          <w:rFonts w:cstheme="minorHAnsi"/>
          <w:sz w:val="24"/>
          <w:szCs w:val="24"/>
        </w:rPr>
        <w:t xml:space="preserve"> and </w:t>
      </w:r>
      <w:r>
        <w:rPr>
          <w:rFonts w:cstheme="minorHAnsi"/>
          <w:sz w:val="24"/>
          <w:szCs w:val="24"/>
        </w:rPr>
        <w:t>2</w:t>
      </w:r>
      <w:r w:rsidR="00DB04C3" w:rsidRPr="00DE4686">
        <w:rPr>
          <w:rFonts w:cstheme="minorHAnsi"/>
          <w:sz w:val="24"/>
          <w:szCs w:val="24"/>
        </w:rPr>
        <w:t>). The improved variety gave 21% and 29.88% more green fodder yield and dry matter yield compared with local variety (Fig-</w:t>
      </w:r>
      <w:r w:rsidR="00962C90">
        <w:rPr>
          <w:rFonts w:cstheme="minorHAnsi"/>
          <w:sz w:val="24"/>
          <w:szCs w:val="24"/>
        </w:rPr>
        <w:t>3</w:t>
      </w:r>
      <w:r w:rsidR="00DB04C3" w:rsidRPr="00DE4686">
        <w:rPr>
          <w:rFonts w:cstheme="minorHAnsi"/>
          <w:sz w:val="24"/>
          <w:szCs w:val="24"/>
        </w:rPr>
        <w:t xml:space="preserve">). </w:t>
      </w:r>
    </w:p>
    <w:p w:rsidR="00DB04C3" w:rsidRPr="00DE4686" w:rsidRDefault="004B2AC8" w:rsidP="00DE4686">
      <w:pPr>
        <w:jc w:val="both"/>
        <w:rPr>
          <w:rFonts w:cstheme="minorHAnsi"/>
          <w:sz w:val="24"/>
          <w:szCs w:val="24"/>
        </w:rPr>
      </w:pPr>
      <w:r>
        <w:rPr>
          <w:rFonts w:cstheme="minorHAnsi"/>
          <w:sz w:val="24"/>
          <w:szCs w:val="24"/>
        </w:rPr>
        <w:tab/>
      </w:r>
      <w:r w:rsidR="00DB04C3" w:rsidRPr="00DE4686">
        <w:rPr>
          <w:rFonts w:cstheme="minorHAnsi"/>
          <w:sz w:val="24"/>
          <w:szCs w:val="24"/>
        </w:rPr>
        <w:t xml:space="preserve">At </w:t>
      </w:r>
      <w:proofErr w:type="spellStart"/>
      <w:r w:rsidR="00DB04C3" w:rsidRPr="00DE4686">
        <w:rPr>
          <w:rFonts w:cstheme="minorHAnsi"/>
          <w:sz w:val="24"/>
          <w:szCs w:val="24"/>
        </w:rPr>
        <w:t>Saghar</w:t>
      </w:r>
      <w:proofErr w:type="spellEnd"/>
      <w:r w:rsidR="00DB04C3" w:rsidRPr="00DE4686">
        <w:rPr>
          <w:rFonts w:cstheme="minorHAnsi"/>
          <w:sz w:val="24"/>
          <w:szCs w:val="24"/>
        </w:rPr>
        <w:t xml:space="preserve"> site, Millet No.8</w:t>
      </w:r>
      <w:r w:rsidR="00485D7E">
        <w:rPr>
          <w:rFonts w:cstheme="minorHAnsi"/>
          <w:sz w:val="24"/>
          <w:szCs w:val="24"/>
        </w:rPr>
        <w:t>781</w:t>
      </w:r>
      <w:r w:rsidR="00DB04C3" w:rsidRPr="00DE4686">
        <w:rPr>
          <w:rFonts w:cstheme="minorHAnsi"/>
          <w:sz w:val="24"/>
          <w:szCs w:val="24"/>
        </w:rPr>
        <w:t xml:space="preserve"> produced 39.08 t ha</w:t>
      </w:r>
      <w:r w:rsidR="00DB04C3" w:rsidRPr="00DE4686">
        <w:rPr>
          <w:rFonts w:cstheme="minorHAnsi"/>
          <w:sz w:val="24"/>
          <w:szCs w:val="24"/>
          <w:vertAlign w:val="superscript"/>
        </w:rPr>
        <w:t>-1</w:t>
      </w:r>
      <w:r w:rsidR="00DB04C3" w:rsidRPr="00DE4686">
        <w:rPr>
          <w:rFonts w:cstheme="minorHAnsi"/>
          <w:sz w:val="24"/>
          <w:szCs w:val="24"/>
        </w:rPr>
        <w:t xml:space="preserve"> and 7.04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Local millet variety produced 28.50 t ha</w:t>
      </w:r>
      <w:r w:rsidR="00DB04C3" w:rsidRPr="00DE4686">
        <w:rPr>
          <w:rFonts w:cstheme="minorHAnsi"/>
          <w:sz w:val="24"/>
          <w:szCs w:val="24"/>
          <w:vertAlign w:val="superscript"/>
        </w:rPr>
        <w:t>-1</w:t>
      </w:r>
      <w:r w:rsidR="00DB04C3" w:rsidRPr="00DE4686">
        <w:rPr>
          <w:rFonts w:cstheme="minorHAnsi"/>
          <w:sz w:val="24"/>
          <w:szCs w:val="24"/>
        </w:rPr>
        <w:t xml:space="preserve"> green fodder and 5.20 t ha</w:t>
      </w:r>
      <w:r w:rsidR="00DB04C3" w:rsidRPr="00DE4686">
        <w:rPr>
          <w:rFonts w:cstheme="minorHAnsi"/>
          <w:sz w:val="24"/>
          <w:szCs w:val="24"/>
          <w:vertAlign w:val="superscript"/>
        </w:rPr>
        <w:t>-1</w:t>
      </w:r>
      <w:r w:rsidR="00DB04C3" w:rsidRPr="00DE4686">
        <w:rPr>
          <w:rFonts w:cstheme="minorHAnsi"/>
          <w:sz w:val="24"/>
          <w:szCs w:val="24"/>
        </w:rPr>
        <w:t xml:space="preserve"> dry matter yields (Fig-</w:t>
      </w:r>
      <w:r>
        <w:rPr>
          <w:rFonts w:cstheme="minorHAnsi"/>
          <w:sz w:val="24"/>
          <w:szCs w:val="24"/>
        </w:rPr>
        <w:t>1</w:t>
      </w:r>
      <w:r w:rsidR="00DB04C3" w:rsidRPr="00DE4686">
        <w:rPr>
          <w:rFonts w:cstheme="minorHAnsi"/>
          <w:sz w:val="24"/>
          <w:szCs w:val="24"/>
        </w:rPr>
        <w:t xml:space="preserve"> and </w:t>
      </w:r>
      <w:r>
        <w:rPr>
          <w:rFonts w:cstheme="minorHAnsi"/>
          <w:sz w:val="24"/>
          <w:szCs w:val="24"/>
        </w:rPr>
        <w:t>2</w:t>
      </w:r>
      <w:r w:rsidR="00DB04C3" w:rsidRPr="00DE4686">
        <w:rPr>
          <w:rFonts w:cstheme="minorHAnsi"/>
          <w:sz w:val="24"/>
          <w:szCs w:val="24"/>
        </w:rPr>
        <w:t>). Improved variety at Latifal gave 28% higher green fodder yield and produced 26 % more dry matter yield vs. local variety (Fig-</w:t>
      </w:r>
      <w:r>
        <w:rPr>
          <w:rFonts w:cstheme="minorHAnsi"/>
          <w:sz w:val="24"/>
          <w:szCs w:val="24"/>
        </w:rPr>
        <w:t>3</w:t>
      </w:r>
      <w:r w:rsidR="00DB04C3" w:rsidRPr="00DE4686">
        <w:rPr>
          <w:rFonts w:cstheme="minorHAnsi"/>
          <w:sz w:val="24"/>
          <w:szCs w:val="24"/>
        </w:rPr>
        <w:t xml:space="preserve">). </w:t>
      </w:r>
    </w:p>
    <w:p w:rsidR="00DB04C3" w:rsidRPr="00DE4686" w:rsidRDefault="00DB04C3" w:rsidP="00DE4686">
      <w:pPr>
        <w:jc w:val="both"/>
        <w:rPr>
          <w:rFonts w:cstheme="minorHAnsi"/>
          <w:b/>
          <w:sz w:val="24"/>
        </w:rPr>
      </w:pPr>
    </w:p>
    <w:p w:rsidR="00DB04C3" w:rsidRPr="00DE4686" w:rsidRDefault="00DB04C3" w:rsidP="00DE4686">
      <w:pPr>
        <w:jc w:val="both"/>
        <w:rPr>
          <w:rFonts w:cstheme="minorHAnsi"/>
        </w:rPr>
      </w:pPr>
      <w:r w:rsidRPr="00DE4686">
        <w:rPr>
          <w:rFonts w:cstheme="minorHAnsi"/>
          <w:b/>
          <w:sz w:val="24"/>
        </w:rPr>
        <w:t xml:space="preserve">Introduction/Importance of Guar </w:t>
      </w:r>
    </w:p>
    <w:p w:rsidR="00DB04C3" w:rsidRPr="00DE4686" w:rsidRDefault="004B2AC8" w:rsidP="00DE4686">
      <w:pPr>
        <w:jc w:val="both"/>
        <w:rPr>
          <w:rFonts w:cstheme="minorHAnsi"/>
        </w:rPr>
      </w:pPr>
      <w:r>
        <w:rPr>
          <w:rFonts w:cstheme="minorHAnsi"/>
          <w:sz w:val="24"/>
        </w:rPr>
        <w:tab/>
      </w:r>
      <w:r w:rsidR="00DB04C3" w:rsidRPr="00DE4686">
        <w:rPr>
          <w:rFonts w:cstheme="minorHAnsi"/>
          <w:sz w:val="24"/>
        </w:rPr>
        <w:t>Guar (</w:t>
      </w:r>
      <w:proofErr w:type="spellStart"/>
      <w:r w:rsidR="00DB04C3" w:rsidRPr="00DE4686">
        <w:rPr>
          <w:rFonts w:cstheme="minorHAnsi"/>
          <w:i/>
          <w:sz w:val="24"/>
        </w:rPr>
        <w:t>Cyamopsis</w:t>
      </w:r>
      <w:proofErr w:type="spellEnd"/>
      <w:r w:rsidR="00DB04C3" w:rsidRPr="00DE4686">
        <w:rPr>
          <w:rFonts w:cstheme="minorHAnsi"/>
          <w:i/>
          <w:sz w:val="24"/>
        </w:rPr>
        <w:t xml:space="preserve"> </w:t>
      </w:r>
      <w:proofErr w:type="spellStart"/>
      <w:r w:rsidR="00DB04C3" w:rsidRPr="00DE4686">
        <w:rPr>
          <w:rFonts w:cstheme="minorHAnsi"/>
          <w:i/>
          <w:sz w:val="24"/>
        </w:rPr>
        <w:t>tetragonoloba</w:t>
      </w:r>
      <w:proofErr w:type="spellEnd"/>
      <w:r w:rsidR="00DB04C3" w:rsidRPr="00DE4686">
        <w:rPr>
          <w:rFonts w:cstheme="minorHAnsi"/>
          <w:sz w:val="24"/>
        </w:rPr>
        <w:t xml:space="preserve">) is perfect for cattle, sheep, </w:t>
      </w:r>
      <w:proofErr w:type="gramStart"/>
      <w:r w:rsidR="00DB04C3" w:rsidRPr="00DE4686">
        <w:rPr>
          <w:rFonts w:cstheme="minorHAnsi"/>
          <w:sz w:val="24"/>
        </w:rPr>
        <w:t>goat</w:t>
      </w:r>
      <w:proofErr w:type="gramEnd"/>
      <w:r w:rsidR="00DB04C3" w:rsidRPr="00DE4686">
        <w:rPr>
          <w:rFonts w:cstheme="minorHAnsi"/>
          <w:sz w:val="24"/>
        </w:rPr>
        <w:t xml:space="preserve">, dairy and other ruminant livestock operations as a highly digestible, cheap and effective protein source through hay or fodder production. Guar is a fast growing fodder crop, that allows </w:t>
      </w:r>
      <w:proofErr w:type="gramStart"/>
      <w:r w:rsidR="00DB04C3" w:rsidRPr="00DE4686">
        <w:rPr>
          <w:rFonts w:cstheme="minorHAnsi"/>
          <w:sz w:val="24"/>
        </w:rPr>
        <w:t>to produce</w:t>
      </w:r>
      <w:proofErr w:type="gramEnd"/>
      <w:r w:rsidR="00DB04C3" w:rsidRPr="00DE4686">
        <w:rPr>
          <w:rFonts w:cstheme="minorHAnsi"/>
          <w:sz w:val="24"/>
        </w:rPr>
        <w:t xml:space="preserve"> large volumes of high quality protein fodder for livestock enterprise. It is extremely drought resistant, being able to absorb efficiently all ground water. It grows easily in those semiarid regions where less hardy crops perish. The existing guar varieties of fodder crops in targeted areas are low in yield. Therefore, high fodder yielding variety “BR-99” was evaluated with local guar variety for green fodder and dry matter yield in two villages (Latifal and </w:t>
      </w:r>
      <w:proofErr w:type="spellStart"/>
      <w:r w:rsidR="00DB04C3" w:rsidRPr="00DE4686">
        <w:rPr>
          <w:rFonts w:cstheme="minorHAnsi"/>
          <w:sz w:val="24"/>
        </w:rPr>
        <w:t>Saghar</w:t>
      </w:r>
      <w:proofErr w:type="spellEnd"/>
      <w:r w:rsidR="00DB04C3" w:rsidRPr="00DE4686">
        <w:rPr>
          <w:rFonts w:cstheme="minorHAnsi"/>
          <w:sz w:val="24"/>
        </w:rPr>
        <w:t>) at Chakwal district.</w:t>
      </w:r>
    </w:p>
    <w:p w:rsidR="00DB04C3" w:rsidRPr="00DE4686" w:rsidRDefault="00DB04C3" w:rsidP="00DE4686">
      <w:pPr>
        <w:jc w:val="both"/>
        <w:rPr>
          <w:rFonts w:cstheme="minorHAnsi"/>
        </w:rPr>
      </w:pPr>
      <w:r w:rsidRPr="00DE4686">
        <w:rPr>
          <w:rFonts w:cstheme="minorHAnsi"/>
          <w:b/>
          <w:sz w:val="24"/>
        </w:rPr>
        <w:t>Methodology</w:t>
      </w:r>
    </w:p>
    <w:p w:rsidR="00DB04C3" w:rsidRPr="00DE4686" w:rsidRDefault="004B2AC8" w:rsidP="00DE4686">
      <w:pPr>
        <w:jc w:val="both"/>
        <w:rPr>
          <w:rFonts w:cstheme="minorHAnsi"/>
          <w:sz w:val="24"/>
          <w:szCs w:val="24"/>
        </w:rPr>
      </w:pPr>
      <w:r>
        <w:rPr>
          <w:rFonts w:cstheme="minorHAnsi"/>
          <w:sz w:val="24"/>
        </w:rPr>
        <w:tab/>
      </w:r>
      <w:r w:rsidR="00DB04C3" w:rsidRPr="00DE4686">
        <w:rPr>
          <w:rFonts w:cstheme="minorHAnsi"/>
          <w:sz w:val="24"/>
        </w:rPr>
        <w:t xml:space="preserve">Two validation plots in each location (Table </w:t>
      </w:r>
      <w:r>
        <w:rPr>
          <w:rFonts w:cstheme="minorHAnsi"/>
          <w:sz w:val="24"/>
        </w:rPr>
        <w:t>1</w:t>
      </w:r>
      <w:r w:rsidR="00DB04C3" w:rsidRPr="00DE4686">
        <w:rPr>
          <w:rFonts w:cstheme="minorHAnsi"/>
          <w:sz w:val="24"/>
        </w:rPr>
        <w:t xml:space="preserve">) of improved guar variety (BR-99) versus local variety were planted at Latifal and </w:t>
      </w:r>
      <w:proofErr w:type="spellStart"/>
      <w:r w:rsidR="00DB04C3" w:rsidRPr="00DE4686">
        <w:rPr>
          <w:rFonts w:cstheme="minorHAnsi"/>
          <w:sz w:val="24"/>
        </w:rPr>
        <w:t>Saghar</w:t>
      </w:r>
      <w:proofErr w:type="spellEnd"/>
      <w:r w:rsidR="00DB04C3" w:rsidRPr="00DE4686">
        <w:rPr>
          <w:rFonts w:cstheme="minorHAnsi"/>
          <w:sz w:val="24"/>
        </w:rPr>
        <w:t xml:space="preserve"> villages at 1</w:t>
      </w:r>
      <w:r w:rsidR="00DB04C3" w:rsidRPr="00DE4686">
        <w:rPr>
          <w:rFonts w:cstheme="minorHAnsi"/>
          <w:sz w:val="24"/>
          <w:vertAlign w:val="superscript"/>
        </w:rPr>
        <w:t>st</w:t>
      </w:r>
      <w:r w:rsidR="00DB04C3" w:rsidRPr="00DE4686">
        <w:rPr>
          <w:rFonts w:cstheme="minorHAnsi"/>
          <w:sz w:val="24"/>
        </w:rPr>
        <w:t xml:space="preserve"> week of July 2015. All the agronomic practices were kept the same, such as plot size (0.3 acre), seed rate (50 kg ha</w:t>
      </w:r>
      <w:r w:rsidR="00DB04C3" w:rsidRPr="00DE4686">
        <w:rPr>
          <w:rFonts w:cstheme="minorHAnsi"/>
          <w:sz w:val="24"/>
          <w:vertAlign w:val="superscript"/>
        </w:rPr>
        <w:t>-1</w:t>
      </w:r>
      <w:r w:rsidR="00DB04C3" w:rsidRPr="00DE4686">
        <w:rPr>
          <w:rFonts w:cstheme="minorHAnsi"/>
          <w:sz w:val="24"/>
        </w:rPr>
        <w:t>), and fertilizer dose (75kg N and 57kg P). Green fodder and dry matter yields was recorded at 10-50% heading stage by harvesting one square meter plot randomly from three places. Each sample was weighed and averaged to calculate green fodder yield. Dry matter yield was determined by collecting one kilogram green fodder sample and oven dried at 60</w:t>
      </w:r>
      <w:r w:rsidR="00DB04C3" w:rsidRPr="00DE4686">
        <w:rPr>
          <w:rFonts w:cstheme="minorHAnsi"/>
          <w:sz w:val="24"/>
          <w:vertAlign w:val="superscript"/>
        </w:rPr>
        <w:t>o</w:t>
      </w:r>
      <w:r w:rsidR="00DB04C3" w:rsidRPr="00DE4686">
        <w:rPr>
          <w:rFonts w:cstheme="minorHAnsi"/>
          <w:sz w:val="24"/>
        </w:rPr>
        <w:t>C and weighed again to calculate the dry matter yield.</w:t>
      </w:r>
    </w:p>
    <w:p w:rsidR="00622C49" w:rsidRDefault="00622C49" w:rsidP="00DE4686">
      <w:pPr>
        <w:jc w:val="both"/>
        <w:rPr>
          <w:rFonts w:cstheme="minorHAnsi"/>
          <w:b/>
          <w:bCs/>
          <w:sz w:val="24"/>
          <w:szCs w:val="24"/>
        </w:rPr>
      </w:pPr>
    </w:p>
    <w:p w:rsidR="00DB04C3" w:rsidRPr="00DE4686" w:rsidRDefault="00DB04C3" w:rsidP="00DE4686">
      <w:pPr>
        <w:jc w:val="both"/>
        <w:rPr>
          <w:rFonts w:cstheme="minorHAnsi"/>
          <w:sz w:val="24"/>
          <w:szCs w:val="24"/>
        </w:rPr>
      </w:pPr>
      <w:r w:rsidRPr="00DE4686">
        <w:rPr>
          <w:rFonts w:cstheme="minorHAnsi"/>
          <w:b/>
          <w:bCs/>
          <w:sz w:val="24"/>
          <w:szCs w:val="24"/>
        </w:rPr>
        <w:lastRenderedPageBreak/>
        <w:t>Results:</w:t>
      </w:r>
      <w:r w:rsidRPr="00DE4686">
        <w:rPr>
          <w:rFonts w:cstheme="minorHAnsi"/>
          <w:sz w:val="24"/>
          <w:szCs w:val="24"/>
        </w:rPr>
        <w:t xml:space="preserve"> </w:t>
      </w:r>
    </w:p>
    <w:p w:rsidR="00DB04C3" w:rsidRPr="00DE4686" w:rsidRDefault="004B2AC8" w:rsidP="00DE4686">
      <w:pPr>
        <w:jc w:val="both"/>
        <w:rPr>
          <w:rFonts w:cstheme="minorHAnsi"/>
          <w:sz w:val="24"/>
          <w:szCs w:val="24"/>
        </w:rPr>
      </w:pPr>
      <w:r>
        <w:rPr>
          <w:rFonts w:cstheme="minorHAnsi"/>
          <w:sz w:val="24"/>
          <w:szCs w:val="24"/>
        </w:rPr>
        <w:tab/>
      </w:r>
      <w:r w:rsidR="00DB04C3" w:rsidRPr="00DE4686">
        <w:rPr>
          <w:rFonts w:cstheme="minorHAnsi"/>
          <w:sz w:val="24"/>
          <w:szCs w:val="24"/>
        </w:rPr>
        <w:t>At Latifal site, improved variety of guar (Br-99) produced 23.35 t ha</w:t>
      </w:r>
      <w:r w:rsidR="00DB04C3" w:rsidRPr="00DE4686">
        <w:rPr>
          <w:rFonts w:cstheme="minorHAnsi"/>
          <w:sz w:val="24"/>
          <w:szCs w:val="24"/>
          <w:vertAlign w:val="superscript"/>
        </w:rPr>
        <w:t>-1</w:t>
      </w:r>
      <w:r w:rsidR="00DB04C3" w:rsidRPr="00DE4686">
        <w:rPr>
          <w:rFonts w:cstheme="minorHAnsi"/>
          <w:sz w:val="24"/>
          <w:szCs w:val="24"/>
        </w:rPr>
        <w:t xml:space="preserve"> green fodder and 4.83 t ha</w:t>
      </w:r>
      <w:r w:rsidR="00DB04C3" w:rsidRPr="00DE4686">
        <w:rPr>
          <w:rFonts w:cstheme="minorHAnsi"/>
          <w:sz w:val="24"/>
          <w:szCs w:val="24"/>
          <w:vertAlign w:val="superscript"/>
        </w:rPr>
        <w:t>-1</w:t>
      </w:r>
      <w:r w:rsidR="00DB04C3" w:rsidRPr="00DE4686">
        <w:rPr>
          <w:rFonts w:cstheme="minorHAnsi"/>
          <w:sz w:val="24"/>
          <w:szCs w:val="24"/>
        </w:rPr>
        <w:t xml:space="preserve"> dry matter yields. Guar local variety gave 15.75 t ha</w:t>
      </w:r>
      <w:r w:rsidR="00DB04C3" w:rsidRPr="00DE4686">
        <w:rPr>
          <w:rFonts w:cstheme="minorHAnsi"/>
          <w:sz w:val="24"/>
          <w:szCs w:val="24"/>
          <w:vertAlign w:val="superscript"/>
        </w:rPr>
        <w:t>-1</w:t>
      </w:r>
      <w:r w:rsidR="00DB04C3" w:rsidRPr="00DE4686">
        <w:rPr>
          <w:rFonts w:cstheme="minorHAnsi"/>
          <w:sz w:val="24"/>
          <w:szCs w:val="24"/>
        </w:rPr>
        <w:t xml:space="preserve"> and 2.64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(Fig-</w:t>
      </w:r>
      <w:r>
        <w:rPr>
          <w:rFonts w:cstheme="minorHAnsi"/>
          <w:sz w:val="24"/>
          <w:szCs w:val="24"/>
        </w:rPr>
        <w:t>1</w:t>
      </w:r>
      <w:r w:rsidR="00DB04C3" w:rsidRPr="00DE4686">
        <w:rPr>
          <w:rFonts w:cstheme="minorHAnsi"/>
          <w:sz w:val="24"/>
          <w:szCs w:val="24"/>
        </w:rPr>
        <w:t xml:space="preserve"> and </w:t>
      </w:r>
      <w:r>
        <w:rPr>
          <w:rFonts w:cstheme="minorHAnsi"/>
          <w:sz w:val="24"/>
          <w:szCs w:val="24"/>
        </w:rPr>
        <w:t>2</w:t>
      </w:r>
      <w:r w:rsidR="00DB04C3" w:rsidRPr="00DE4686">
        <w:rPr>
          <w:rFonts w:cstheme="minorHAnsi"/>
          <w:sz w:val="24"/>
          <w:szCs w:val="24"/>
        </w:rPr>
        <w:t>). The improved variety gave 33% and 45% more green fodder and dry matter yield than farmers/local variety (Fig-</w:t>
      </w:r>
      <w:r>
        <w:rPr>
          <w:rFonts w:cstheme="minorHAnsi"/>
          <w:sz w:val="24"/>
          <w:szCs w:val="24"/>
        </w:rPr>
        <w:t>3</w:t>
      </w:r>
      <w:r w:rsidR="00DB04C3" w:rsidRPr="00DE4686">
        <w:rPr>
          <w:rFonts w:cstheme="minorHAnsi"/>
          <w:sz w:val="24"/>
          <w:szCs w:val="24"/>
        </w:rPr>
        <w:t xml:space="preserve">). </w:t>
      </w:r>
    </w:p>
    <w:p w:rsidR="00DB04C3" w:rsidRDefault="004B2AC8" w:rsidP="00DE4686">
      <w:pPr>
        <w:jc w:val="both"/>
        <w:rPr>
          <w:rFonts w:cstheme="minorHAnsi"/>
          <w:sz w:val="24"/>
          <w:szCs w:val="24"/>
        </w:rPr>
      </w:pPr>
      <w:r>
        <w:rPr>
          <w:rFonts w:cstheme="minorHAnsi"/>
          <w:sz w:val="24"/>
          <w:szCs w:val="24"/>
        </w:rPr>
        <w:tab/>
      </w:r>
      <w:r w:rsidR="00DB04C3" w:rsidRPr="00DE4686">
        <w:rPr>
          <w:rFonts w:cstheme="minorHAnsi"/>
          <w:sz w:val="24"/>
          <w:szCs w:val="24"/>
        </w:rPr>
        <w:t xml:space="preserve">At </w:t>
      </w:r>
      <w:proofErr w:type="spellStart"/>
      <w:r w:rsidR="00DB04C3" w:rsidRPr="00DE4686">
        <w:rPr>
          <w:rFonts w:cstheme="minorHAnsi"/>
          <w:sz w:val="24"/>
          <w:szCs w:val="24"/>
        </w:rPr>
        <w:t>Saghar</w:t>
      </w:r>
      <w:proofErr w:type="spellEnd"/>
      <w:r w:rsidR="00DB04C3" w:rsidRPr="00DE4686">
        <w:rPr>
          <w:rFonts w:cstheme="minorHAnsi"/>
          <w:sz w:val="24"/>
          <w:szCs w:val="24"/>
        </w:rPr>
        <w:t xml:space="preserve"> site, Br- 99 produced 26.67 t ha</w:t>
      </w:r>
      <w:r w:rsidR="00DB04C3" w:rsidRPr="00DE4686">
        <w:rPr>
          <w:rFonts w:cstheme="minorHAnsi"/>
          <w:sz w:val="24"/>
          <w:szCs w:val="24"/>
          <w:vertAlign w:val="superscript"/>
        </w:rPr>
        <w:t>-1</w:t>
      </w:r>
      <w:r w:rsidR="00DB04C3" w:rsidRPr="00DE4686">
        <w:rPr>
          <w:rFonts w:cstheme="minorHAnsi"/>
          <w:sz w:val="24"/>
          <w:szCs w:val="24"/>
        </w:rPr>
        <w:t xml:space="preserve"> and 5.92 t ha</w:t>
      </w:r>
      <w:r w:rsidR="00DB04C3" w:rsidRPr="00DE4686">
        <w:rPr>
          <w:rFonts w:cstheme="minorHAnsi"/>
          <w:sz w:val="24"/>
          <w:szCs w:val="24"/>
          <w:vertAlign w:val="superscript"/>
        </w:rPr>
        <w:t>-1</w:t>
      </w:r>
      <w:r w:rsidR="00DB04C3" w:rsidRPr="00DE4686">
        <w:rPr>
          <w:rFonts w:cstheme="minorHAnsi"/>
          <w:sz w:val="24"/>
          <w:szCs w:val="24"/>
        </w:rPr>
        <w:t xml:space="preserve"> green fodder and dry matter yields, respectively. Local variety produced 20.50 t ha</w:t>
      </w:r>
      <w:r w:rsidR="00DB04C3" w:rsidRPr="00DE4686">
        <w:rPr>
          <w:rFonts w:cstheme="minorHAnsi"/>
          <w:sz w:val="24"/>
          <w:szCs w:val="24"/>
          <w:vertAlign w:val="superscript"/>
        </w:rPr>
        <w:t>-1</w:t>
      </w:r>
      <w:r w:rsidR="00DB04C3" w:rsidRPr="00DE4686">
        <w:rPr>
          <w:rFonts w:cstheme="minorHAnsi"/>
          <w:sz w:val="24"/>
          <w:szCs w:val="24"/>
        </w:rPr>
        <w:t xml:space="preserve"> green fodder and 3.63 t ha</w:t>
      </w:r>
      <w:r w:rsidR="00DB04C3" w:rsidRPr="00DE4686">
        <w:rPr>
          <w:rFonts w:cstheme="minorHAnsi"/>
          <w:sz w:val="24"/>
          <w:szCs w:val="24"/>
          <w:vertAlign w:val="superscript"/>
        </w:rPr>
        <w:t>-1</w:t>
      </w:r>
      <w:r w:rsidR="00DB04C3" w:rsidRPr="00DE4686">
        <w:rPr>
          <w:rFonts w:cstheme="minorHAnsi"/>
          <w:sz w:val="24"/>
          <w:szCs w:val="24"/>
        </w:rPr>
        <w:t xml:space="preserve"> dry matter yields (Fig-</w:t>
      </w:r>
      <w:r>
        <w:rPr>
          <w:rFonts w:cstheme="minorHAnsi"/>
          <w:sz w:val="24"/>
          <w:szCs w:val="24"/>
        </w:rPr>
        <w:t>1</w:t>
      </w:r>
      <w:r w:rsidR="00DB04C3" w:rsidRPr="00DE4686">
        <w:rPr>
          <w:rFonts w:cstheme="minorHAnsi"/>
          <w:sz w:val="24"/>
          <w:szCs w:val="24"/>
        </w:rPr>
        <w:t xml:space="preserve"> and </w:t>
      </w:r>
      <w:r>
        <w:rPr>
          <w:rFonts w:cstheme="minorHAnsi"/>
          <w:sz w:val="24"/>
          <w:szCs w:val="24"/>
        </w:rPr>
        <w:t>2</w:t>
      </w:r>
      <w:r w:rsidR="00DB04C3" w:rsidRPr="00DE4686">
        <w:rPr>
          <w:rFonts w:cstheme="minorHAnsi"/>
          <w:sz w:val="24"/>
          <w:szCs w:val="24"/>
        </w:rPr>
        <w:t>). Cultivation of improved variety at Latifal produced 23% higher green fodder yield and 39 % greater dry matter yield vs. local variety (Fig-</w:t>
      </w:r>
      <w:r>
        <w:rPr>
          <w:rFonts w:cstheme="minorHAnsi"/>
          <w:sz w:val="24"/>
          <w:szCs w:val="24"/>
        </w:rPr>
        <w:t>3</w:t>
      </w:r>
      <w:r w:rsidR="00DB04C3" w:rsidRPr="00DE4686">
        <w:rPr>
          <w:rFonts w:cstheme="minorHAnsi"/>
          <w:sz w:val="24"/>
          <w:szCs w:val="24"/>
        </w:rPr>
        <w:t xml:space="preserve">). </w:t>
      </w:r>
    </w:p>
    <w:p w:rsidR="00622C49" w:rsidRPr="00DE4686" w:rsidRDefault="00622C49" w:rsidP="00DE4686">
      <w:pPr>
        <w:jc w:val="both"/>
        <w:rPr>
          <w:rFonts w:cstheme="minorHAnsi"/>
          <w:sz w:val="24"/>
          <w:szCs w:val="24"/>
        </w:rPr>
      </w:pPr>
    </w:p>
    <w:p w:rsidR="00DB04C3" w:rsidRPr="00DE4686" w:rsidRDefault="00DB04C3" w:rsidP="00DE4686">
      <w:pPr>
        <w:jc w:val="both"/>
        <w:rPr>
          <w:rFonts w:cstheme="minorHAnsi"/>
          <w:b/>
          <w:sz w:val="24"/>
          <w:szCs w:val="24"/>
        </w:rPr>
      </w:pPr>
      <w:r w:rsidRPr="00DE4686">
        <w:rPr>
          <w:rFonts w:cstheme="minorHAnsi"/>
          <w:b/>
          <w:sz w:val="24"/>
          <w:szCs w:val="24"/>
        </w:rPr>
        <w:t>Overall</w:t>
      </w:r>
    </w:p>
    <w:p w:rsidR="00DB04C3" w:rsidRDefault="00DB04C3" w:rsidP="00DE4686">
      <w:pPr>
        <w:jc w:val="both"/>
        <w:rPr>
          <w:rFonts w:cstheme="minorHAnsi"/>
          <w:sz w:val="24"/>
          <w:szCs w:val="24"/>
        </w:rPr>
      </w:pPr>
      <w:r w:rsidRPr="00DE4686">
        <w:rPr>
          <w:rFonts w:cstheme="minorHAnsi"/>
          <w:b/>
          <w:sz w:val="24"/>
          <w:szCs w:val="24"/>
        </w:rPr>
        <w:tab/>
      </w:r>
      <w:r w:rsidRPr="00DE4686">
        <w:rPr>
          <w:rFonts w:cstheme="minorHAnsi"/>
          <w:sz w:val="24"/>
          <w:szCs w:val="24"/>
        </w:rPr>
        <w:t xml:space="preserve">The average data of maize, millet and guar of green fodder and dry matter yield presented in figure </w:t>
      </w:r>
      <w:r w:rsidR="004B2AC8">
        <w:rPr>
          <w:rFonts w:cstheme="minorHAnsi"/>
          <w:sz w:val="24"/>
          <w:szCs w:val="24"/>
        </w:rPr>
        <w:t>1</w:t>
      </w:r>
      <w:r w:rsidRPr="00DE4686">
        <w:rPr>
          <w:rFonts w:cstheme="minorHAnsi"/>
          <w:sz w:val="24"/>
          <w:szCs w:val="24"/>
        </w:rPr>
        <w:t xml:space="preserve"> and </w:t>
      </w:r>
      <w:r w:rsidR="004B2AC8">
        <w:rPr>
          <w:rFonts w:cstheme="minorHAnsi"/>
          <w:sz w:val="24"/>
          <w:szCs w:val="24"/>
        </w:rPr>
        <w:t>2</w:t>
      </w:r>
      <w:r w:rsidRPr="00DE4686">
        <w:rPr>
          <w:rFonts w:cstheme="minorHAnsi"/>
          <w:sz w:val="24"/>
          <w:szCs w:val="24"/>
        </w:rPr>
        <w:t xml:space="preserve"> shows that, improved variety of maize, millet and guar </w:t>
      </w:r>
      <w:r w:rsidR="00962C90" w:rsidRPr="00DE4686">
        <w:rPr>
          <w:rFonts w:cstheme="minorHAnsi"/>
          <w:sz w:val="24"/>
          <w:szCs w:val="24"/>
        </w:rPr>
        <w:t>gave</w:t>
      </w:r>
      <w:r w:rsidRPr="00DE4686">
        <w:rPr>
          <w:rFonts w:cstheme="minorHAnsi"/>
          <w:sz w:val="24"/>
          <w:szCs w:val="24"/>
        </w:rPr>
        <w:t xml:space="preserve"> better results compared with locally cultivated varieties at both villages. </w:t>
      </w:r>
    </w:p>
    <w:p w:rsidR="00622C49" w:rsidRPr="00B8563F" w:rsidRDefault="00622C49" w:rsidP="00DE4686">
      <w:pPr>
        <w:jc w:val="both"/>
        <w:rPr>
          <w:rFonts w:ascii="Times New Roman" w:hAnsi="Times New Roman"/>
          <w:sz w:val="24"/>
          <w:szCs w:val="24"/>
        </w:rPr>
      </w:pPr>
    </w:p>
    <w:p w:rsidR="00DB04C3" w:rsidRDefault="00DB04C3" w:rsidP="00DB04C3">
      <w:pPr>
        <w:jc w:val="both"/>
        <w:rPr>
          <w:rFonts w:ascii="Times New Roman" w:hAnsi="Times New Roman"/>
          <w:b/>
          <w:sz w:val="24"/>
          <w:szCs w:val="24"/>
        </w:rPr>
      </w:pPr>
    </w:p>
    <w:p w:rsidR="00DB04C3" w:rsidRDefault="00DB04C3" w:rsidP="00DB04C3">
      <w:pPr>
        <w:jc w:val="both"/>
        <w:rPr>
          <w:rFonts w:ascii="Times New Roman" w:hAnsi="Times New Roman"/>
          <w:b/>
          <w:sz w:val="24"/>
          <w:szCs w:val="24"/>
        </w:rPr>
      </w:pPr>
      <w:r w:rsidRPr="00B278DA">
        <w:rPr>
          <w:rFonts w:ascii="Times New Roman" w:hAnsi="Times New Roman"/>
          <w:b/>
          <w:noProof/>
          <w:sz w:val="24"/>
          <w:szCs w:val="24"/>
        </w:rPr>
        <w:drawing>
          <wp:inline distT="0" distB="0" distL="0" distR="0">
            <wp:extent cx="5943600" cy="1968641"/>
            <wp:effectExtent l="19050" t="0" r="0" b="0"/>
            <wp:docPr id="1" name="Picture 1" descr="C:\Users\Yasir Mehmood\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sir Mehmood\Desktop\Untitled.png"/>
                    <pic:cNvPicPr>
                      <a:picLocks noChangeAspect="1" noChangeArrowheads="1"/>
                    </pic:cNvPicPr>
                  </pic:nvPicPr>
                  <pic:blipFill>
                    <a:blip r:embed="rId4"/>
                    <a:srcRect/>
                    <a:stretch>
                      <a:fillRect/>
                    </a:stretch>
                  </pic:blipFill>
                  <pic:spPr bwMode="auto">
                    <a:xfrm>
                      <a:off x="0" y="0"/>
                      <a:ext cx="5943600" cy="1968641"/>
                    </a:xfrm>
                    <a:prstGeom prst="rect">
                      <a:avLst/>
                    </a:prstGeom>
                    <a:noFill/>
                    <a:ln w="9525">
                      <a:noFill/>
                      <a:miter lim="800000"/>
                      <a:headEnd/>
                      <a:tailEnd/>
                    </a:ln>
                  </pic:spPr>
                </pic:pic>
              </a:graphicData>
            </a:graphic>
          </wp:inline>
        </w:drawing>
      </w:r>
    </w:p>
    <w:p w:rsidR="00DB04C3" w:rsidRPr="00622C49" w:rsidRDefault="00DB04C3" w:rsidP="00DB04C3">
      <w:pPr>
        <w:tabs>
          <w:tab w:val="left" w:pos="9270"/>
        </w:tabs>
        <w:rPr>
          <w:rFonts w:cstheme="minorHAnsi"/>
          <w:b/>
          <w:sz w:val="24"/>
          <w:szCs w:val="24"/>
        </w:rPr>
      </w:pPr>
      <w:r w:rsidRPr="00622C49">
        <w:rPr>
          <w:rFonts w:cstheme="minorHAnsi"/>
          <w:b/>
          <w:sz w:val="24"/>
          <w:szCs w:val="24"/>
        </w:rPr>
        <w:t xml:space="preserve">Fig-07: </w:t>
      </w:r>
      <w:r w:rsidRPr="00622C49">
        <w:rPr>
          <w:rFonts w:cstheme="minorHAnsi"/>
          <w:sz w:val="24"/>
          <w:szCs w:val="24"/>
        </w:rPr>
        <w:t>Average green fodder and dry matter yields of improved vs. local maize, millet and guar varieties evaluated at Latifal village</w:t>
      </w:r>
      <w:r w:rsidRPr="00622C49">
        <w:rPr>
          <w:rFonts w:cstheme="minorHAnsi"/>
          <w:b/>
          <w:sz w:val="24"/>
          <w:szCs w:val="24"/>
        </w:rPr>
        <w:t>.</w:t>
      </w:r>
    </w:p>
    <w:p w:rsidR="00DB04C3" w:rsidRDefault="00DB04C3" w:rsidP="00DB04C3">
      <w:pPr>
        <w:tabs>
          <w:tab w:val="left" w:pos="9270"/>
        </w:tabs>
        <w:rPr>
          <w:rFonts w:ascii="Times New Roman" w:hAnsi="Times New Roman"/>
          <w:b/>
          <w:sz w:val="24"/>
          <w:szCs w:val="24"/>
        </w:rPr>
      </w:pPr>
    </w:p>
    <w:p w:rsidR="00DB04C3" w:rsidRDefault="00DB04C3" w:rsidP="00DB04C3">
      <w:pPr>
        <w:tabs>
          <w:tab w:val="left" w:pos="9270"/>
        </w:tabs>
        <w:rPr>
          <w:rFonts w:ascii="Times New Roman" w:hAnsi="Times New Roman"/>
          <w:b/>
          <w:sz w:val="24"/>
          <w:szCs w:val="24"/>
        </w:rPr>
      </w:pPr>
      <w:r w:rsidRPr="00B278DA">
        <w:rPr>
          <w:rFonts w:ascii="Times New Roman" w:hAnsi="Times New Roman"/>
          <w:b/>
          <w:noProof/>
          <w:sz w:val="24"/>
          <w:szCs w:val="24"/>
        </w:rPr>
        <w:lastRenderedPageBreak/>
        <w:drawing>
          <wp:inline distT="0" distB="0" distL="0" distR="0">
            <wp:extent cx="5943600" cy="2043996"/>
            <wp:effectExtent l="19050" t="0" r="0" b="0"/>
            <wp:docPr id="13" name="Picture 2" descr="C:\Users\Yasir Mehmood\Desktop\Untitled.png Sagh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sir Mehmood\Desktop\Untitled.png Saghar.png"/>
                    <pic:cNvPicPr>
                      <a:picLocks noChangeAspect="1" noChangeArrowheads="1"/>
                    </pic:cNvPicPr>
                  </pic:nvPicPr>
                  <pic:blipFill>
                    <a:blip r:embed="rId5"/>
                    <a:srcRect/>
                    <a:stretch>
                      <a:fillRect/>
                    </a:stretch>
                  </pic:blipFill>
                  <pic:spPr bwMode="auto">
                    <a:xfrm>
                      <a:off x="0" y="0"/>
                      <a:ext cx="5943600" cy="2043996"/>
                    </a:xfrm>
                    <a:prstGeom prst="rect">
                      <a:avLst/>
                    </a:prstGeom>
                    <a:noFill/>
                    <a:ln w="9525">
                      <a:noFill/>
                      <a:miter lim="800000"/>
                      <a:headEnd/>
                      <a:tailEnd/>
                    </a:ln>
                  </pic:spPr>
                </pic:pic>
              </a:graphicData>
            </a:graphic>
          </wp:inline>
        </w:drawing>
      </w:r>
    </w:p>
    <w:p w:rsidR="00DB04C3" w:rsidRDefault="00DB04C3" w:rsidP="00DB04C3">
      <w:pPr>
        <w:tabs>
          <w:tab w:val="left" w:pos="9270"/>
        </w:tabs>
        <w:rPr>
          <w:rFonts w:cstheme="minorHAnsi"/>
          <w:b/>
          <w:sz w:val="24"/>
          <w:szCs w:val="24"/>
        </w:rPr>
      </w:pPr>
      <w:r w:rsidRPr="00622C49">
        <w:rPr>
          <w:rFonts w:cstheme="minorHAnsi"/>
          <w:b/>
          <w:sz w:val="24"/>
          <w:szCs w:val="24"/>
        </w:rPr>
        <w:t xml:space="preserve">Fig-08: </w:t>
      </w:r>
      <w:r w:rsidRPr="00622C49">
        <w:rPr>
          <w:rFonts w:cstheme="minorHAnsi"/>
          <w:sz w:val="24"/>
          <w:szCs w:val="24"/>
        </w:rPr>
        <w:t xml:space="preserve">Average green fodder and dry matter yields of improved vs. local maize, millet and guar varieties evaluated at </w:t>
      </w:r>
      <w:proofErr w:type="spellStart"/>
      <w:r w:rsidRPr="00622C49">
        <w:rPr>
          <w:rFonts w:cstheme="minorHAnsi"/>
          <w:sz w:val="24"/>
          <w:szCs w:val="24"/>
        </w:rPr>
        <w:t>Saghar</w:t>
      </w:r>
      <w:proofErr w:type="spellEnd"/>
      <w:r w:rsidRPr="00622C49">
        <w:rPr>
          <w:rFonts w:cstheme="minorHAnsi"/>
          <w:sz w:val="24"/>
          <w:szCs w:val="24"/>
        </w:rPr>
        <w:t xml:space="preserve"> village</w:t>
      </w:r>
      <w:r w:rsidRPr="00622C49">
        <w:rPr>
          <w:rFonts w:cstheme="minorHAnsi"/>
          <w:b/>
          <w:sz w:val="24"/>
          <w:szCs w:val="24"/>
        </w:rPr>
        <w:t>.</w:t>
      </w:r>
    </w:p>
    <w:p w:rsidR="00622C49" w:rsidRPr="00622C49" w:rsidRDefault="00622C49" w:rsidP="00DB04C3">
      <w:pPr>
        <w:tabs>
          <w:tab w:val="left" w:pos="9270"/>
        </w:tabs>
        <w:rPr>
          <w:rFonts w:cstheme="minorHAnsi"/>
          <w:b/>
          <w:sz w:val="24"/>
          <w:szCs w:val="24"/>
        </w:rPr>
      </w:pPr>
    </w:p>
    <w:p w:rsidR="00DB04C3" w:rsidRDefault="00DB04C3" w:rsidP="00DB04C3">
      <w:pPr>
        <w:tabs>
          <w:tab w:val="left" w:pos="9270"/>
        </w:tabs>
        <w:rPr>
          <w:rFonts w:ascii="Times New Roman" w:hAnsi="Times New Roman"/>
          <w:b/>
          <w:sz w:val="24"/>
          <w:szCs w:val="24"/>
        </w:rPr>
      </w:pPr>
      <w:r w:rsidRPr="00B278DA">
        <w:rPr>
          <w:rFonts w:ascii="Times New Roman" w:hAnsi="Times New Roman"/>
          <w:b/>
          <w:noProof/>
          <w:sz w:val="24"/>
          <w:szCs w:val="24"/>
        </w:rPr>
        <w:drawing>
          <wp:inline distT="0" distB="0" distL="0" distR="0">
            <wp:extent cx="5943600" cy="1965292"/>
            <wp:effectExtent l="19050" t="0" r="0" b="0"/>
            <wp:docPr id="14" name="Picture 4" descr="C:\Users\Yasir Mehmood\Desktop\Untitled.p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sir Mehmood\Desktop\Untitled.png2.png"/>
                    <pic:cNvPicPr>
                      <a:picLocks noChangeAspect="1" noChangeArrowheads="1"/>
                    </pic:cNvPicPr>
                  </pic:nvPicPr>
                  <pic:blipFill>
                    <a:blip r:embed="rId6"/>
                    <a:srcRect/>
                    <a:stretch>
                      <a:fillRect/>
                    </a:stretch>
                  </pic:blipFill>
                  <pic:spPr bwMode="auto">
                    <a:xfrm>
                      <a:off x="0" y="0"/>
                      <a:ext cx="5943600" cy="1965292"/>
                    </a:xfrm>
                    <a:prstGeom prst="rect">
                      <a:avLst/>
                    </a:prstGeom>
                    <a:noFill/>
                    <a:ln w="9525">
                      <a:noFill/>
                      <a:miter lim="800000"/>
                      <a:headEnd/>
                      <a:tailEnd/>
                    </a:ln>
                  </pic:spPr>
                </pic:pic>
              </a:graphicData>
            </a:graphic>
          </wp:inline>
        </w:drawing>
      </w:r>
    </w:p>
    <w:p w:rsidR="00DB04C3" w:rsidRPr="00622C49" w:rsidRDefault="00DB04C3" w:rsidP="00DB04C3">
      <w:pPr>
        <w:tabs>
          <w:tab w:val="left" w:pos="9270"/>
        </w:tabs>
        <w:rPr>
          <w:rFonts w:cstheme="minorHAnsi"/>
          <w:b/>
          <w:sz w:val="24"/>
          <w:szCs w:val="24"/>
        </w:rPr>
      </w:pPr>
      <w:r w:rsidRPr="00622C49">
        <w:rPr>
          <w:rFonts w:cstheme="minorHAnsi"/>
          <w:b/>
          <w:sz w:val="24"/>
          <w:szCs w:val="24"/>
        </w:rPr>
        <w:t xml:space="preserve">Fig-09: </w:t>
      </w:r>
      <w:r w:rsidRPr="00622C49">
        <w:rPr>
          <w:rFonts w:cstheme="minorHAnsi"/>
          <w:sz w:val="24"/>
          <w:szCs w:val="24"/>
        </w:rPr>
        <w:t xml:space="preserve">Percentage increase in green fodder and dry matter yields of improved maize, millet and guar over local varieties at Latifal and </w:t>
      </w:r>
      <w:proofErr w:type="spellStart"/>
      <w:r w:rsidRPr="00622C49">
        <w:rPr>
          <w:rFonts w:cstheme="minorHAnsi"/>
          <w:sz w:val="24"/>
          <w:szCs w:val="24"/>
        </w:rPr>
        <w:t>Saghar</w:t>
      </w:r>
      <w:proofErr w:type="spellEnd"/>
      <w:r w:rsidRPr="00622C49">
        <w:rPr>
          <w:rFonts w:cstheme="minorHAnsi"/>
          <w:sz w:val="24"/>
          <w:szCs w:val="24"/>
        </w:rPr>
        <w:t xml:space="preserve"> villages</w:t>
      </w:r>
      <w:r w:rsidRPr="00622C49">
        <w:rPr>
          <w:rFonts w:cstheme="minorHAnsi"/>
          <w:b/>
          <w:sz w:val="24"/>
          <w:szCs w:val="24"/>
        </w:rPr>
        <w:t>.</w:t>
      </w:r>
    </w:p>
    <w:p w:rsidR="00622C49" w:rsidRDefault="00622C49" w:rsidP="00DB04C3">
      <w:pPr>
        <w:jc w:val="both"/>
        <w:rPr>
          <w:rFonts w:ascii="Times New Roman" w:hAnsi="Times New Roman"/>
          <w:b/>
          <w:sz w:val="24"/>
          <w:szCs w:val="24"/>
        </w:rPr>
      </w:pPr>
    </w:p>
    <w:p w:rsidR="00DB04C3" w:rsidRDefault="00DB04C3" w:rsidP="00DB04C3">
      <w:pPr>
        <w:jc w:val="both"/>
        <w:rPr>
          <w:rFonts w:cs="Calibri"/>
          <w:b/>
          <w:color w:val="00B0F0"/>
          <w:sz w:val="24"/>
          <w:szCs w:val="24"/>
        </w:rPr>
      </w:pPr>
      <w:r>
        <w:rPr>
          <w:rFonts w:ascii="Times New Roman" w:hAnsi="Times New Roman"/>
          <w:b/>
          <w:sz w:val="24"/>
          <w:szCs w:val="24"/>
        </w:rPr>
        <w:t xml:space="preserve">  </w:t>
      </w:r>
      <w:r>
        <w:rPr>
          <w:rFonts w:ascii="Times New Roman" w:hAnsi="Times New Roman"/>
          <w:b/>
        </w:rPr>
        <w:t>Table 2.</w:t>
      </w:r>
      <w:r>
        <w:rPr>
          <w:rFonts w:cs="Calibri"/>
          <w:b/>
          <w:color w:val="00B0F0"/>
          <w:sz w:val="24"/>
          <w:szCs w:val="24"/>
        </w:rPr>
        <w:t>List of farmers engaged in the</w:t>
      </w:r>
      <w:r w:rsidRPr="00A12741">
        <w:rPr>
          <w:rFonts w:cs="Calibri"/>
          <w:b/>
          <w:color w:val="00B0F0"/>
          <w:sz w:val="24"/>
          <w:szCs w:val="24"/>
        </w:rPr>
        <w:t xml:space="preserve"> </w:t>
      </w:r>
      <w:r>
        <w:rPr>
          <w:rFonts w:cs="Calibri"/>
          <w:b/>
          <w:color w:val="00B0F0"/>
          <w:sz w:val="24"/>
          <w:szCs w:val="24"/>
        </w:rPr>
        <w:t>maize, millet and guar evaluation</w:t>
      </w:r>
      <w:r w:rsidRPr="00A12741">
        <w:rPr>
          <w:rFonts w:cs="Calibri"/>
          <w:b/>
          <w:color w:val="00B0F0"/>
          <w:sz w:val="24"/>
          <w:szCs w:val="24"/>
        </w:rPr>
        <w:t xml:space="preserve"> </w:t>
      </w:r>
      <w:r>
        <w:rPr>
          <w:rFonts w:cs="Calibri"/>
          <w:b/>
          <w:color w:val="00B0F0"/>
          <w:sz w:val="24"/>
          <w:szCs w:val="24"/>
        </w:rPr>
        <w:t>in two villages</w:t>
      </w:r>
    </w:p>
    <w:tbl>
      <w:tblPr>
        <w:tblStyle w:val="TableGrid"/>
        <w:tblW w:w="9647" w:type="dxa"/>
        <w:tblLook w:val="04A0"/>
      </w:tblPr>
      <w:tblGrid>
        <w:gridCol w:w="765"/>
        <w:gridCol w:w="5128"/>
        <w:gridCol w:w="983"/>
        <w:gridCol w:w="983"/>
        <w:gridCol w:w="894"/>
        <w:gridCol w:w="894"/>
      </w:tblGrid>
      <w:tr w:rsidR="00DB04C3" w:rsidTr="00622C49">
        <w:trPr>
          <w:trHeight w:val="413"/>
        </w:trPr>
        <w:tc>
          <w:tcPr>
            <w:tcW w:w="765" w:type="dxa"/>
          </w:tcPr>
          <w:p w:rsidR="00DB04C3" w:rsidRDefault="00DB04C3" w:rsidP="00C74485">
            <w:pPr>
              <w:spacing w:line="360" w:lineRule="auto"/>
              <w:jc w:val="both"/>
              <w:rPr>
                <w:rFonts w:ascii="Times New Roman" w:hAnsi="Times New Roman"/>
                <w:b/>
                <w:sz w:val="24"/>
                <w:szCs w:val="24"/>
              </w:rPr>
            </w:pPr>
            <w:r>
              <w:rPr>
                <w:rFonts w:ascii="Times New Roman" w:hAnsi="Times New Roman"/>
                <w:b/>
                <w:sz w:val="24"/>
                <w:szCs w:val="24"/>
              </w:rPr>
              <w:t>S No</w:t>
            </w:r>
          </w:p>
        </w:tc>
        <w:tc>
          <w:tcPr>
            <w:tcW w:w="5128" w:type="dxa"/>
          </w:tcPr>
          <w:p w:rsidR="00DB04C3" w:rsidRDefault="00DB04C3" w:rsidP="00C74485">
            <w:pPr>
              <w:spacing w:line="360" w:lineRule="auto"/>
              <w:jc w:val="both"/>
              <w:rPr>
                <w:rFonts w:ascii="Times New Roman" w:hAnsi="Times New Roman"/>
                <w:b/>
                <w:sz w:val="24"/>
                <w:szCs w:val="24"/>
              </w:rPr>
            </w:pPr>
            <w:r>
              <w:rPr>
                <w:rFonts w:ascii="Times New Roman" w:hAnsi="Times New Roman"/>
                <w:b/>
                <w:sz w:val="24"/>
                <w:szCs w:val="24"/>
              </w:rPr>
              <w:t>Farmer Name</w:t>
            </w:r>
          </w:p>
        </w:tc>
        <w:tc>
          <w:tcPr>
            <w:tcW w:w="983" w:type="dxa"/>
          </w:tcPr>
          <w:p w:rsidR="00DB04C3" w:rsidRDefault="00DB04C3" w:rsidP="00C74485">
            <w:pPr>
              <w:spacing w:line="360" w:lineRule="auto"/>
              <w:jc w:val="both"/>
              <w:rPr>
                <w:rFonts w:ascii="Times New Roman" w:hAnsi="Times New Roman"/>
                <w:b/>
                <w:sz w:val="24"/>
                <w:szCs w:val="24"/>
              </w:rPr>
            </w:pPr>
            <w:r>
              <w:rPr>
                <w:rFonts w:ascii="Times New Roman" w:hAnsi="Times New Roman"/>
                <w:b/>
                <w:sz w:val="24"/>
                <w:szCs w:val="24"/>
              </w:rPr>
              <w:t>Village</w:t>
            </w:r>
          </w:p>
        </w:tc>
        <w:tc>
          <w:tcPr>
            <w:tcW w:w="2770" w:type="dxa"/>
            <w:gridSpan w:val="3"/>
          </w:tcPr>
          <w:p w:rsidR="00DB04C3" w:rsidRDefault="00DB04C3" w:rsidP="00C74485">
            <w:pPr>
              <w:spacing w:line="360" w:lineRule="auto"/>
              <w:jc w:val="both"/>
              <w:rPr>
                <w:rFonts w:ascii="Times New Roman" w:hAnsi="Times New Roman"/>
                <w:b/>
                <w:sz w:val="24"/>
                <w:szCs w:val="24"/>
              </w:rPr>
            </w:pPr>
            <w:r>
              <w:rPr>
                <w:rFonts w:ascii="Times New Roman" w:hAnsi="Times New Roman"/>
                <w:b/>
                <w:sz w:val="24"/>
                <w:szCs w:val="24"/>
              </w:rPr>
              <w:t>Crop planted</w:t>
            </w:r>
          </w:p>
        </w:tc>
      </w:tr>
      <w:tr w:rsidR="00DB04C3" w:rsidTr="00622C49">
        <w:trPr>
          <w:trHeight w:val="314"/>
        </w:trPr>
        <w:tc>
          <w:tcPr>
            <w:tcW w:w="765"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1</w:t>
            </w:r>
          </w:p>
        </w:tc>
        <w:tc>
          <w:tcPr>
            <w:tcW w:w="5128" w:type="dxa"/>
          </w:tcPr>
          <w:p w:rsidR="00DB04C3" w:rsidRPr="000D358D" w:rsidRDefault="00DB04C3" w:rsidP="00C74485">
            <w:pPr>
              <w:spacing w:line="360" w:lineRule="auto"/>
              <w:jc w:val="both"/>
              <w:rPr>
                <w:rFonts w:ascii="Times New Roman" w:hAnsi="Times New Roman"/>
                <w:sz w:val="24"/>
                <w:szCs w:val="24"/>
              </w:rPr>
            </w:pPr>
            <w:proofErr w:type="spellStart"/>
            <w:r w:rsidRPr="000D358D">
              <w:rPr>
                <w:rFonts w:ascii="Times New Roman" w:hAnsi="Times New Roman"/>
                <w:sz w:val="24"/>
                <w:szCs w:val="24"/>
              </w:rPr>
              <w:t>KhadimHussain</w:t>
            </w:r>
            <w:proofErr w:type="spellEnd"/>
            <w:r w:rsidRPr="000D358D">
              <w:rPr>
                <w:rFonts w:ascii="Times New Roman" w:hAnsi="Times New Roman"/>
                <w:sz w:val="24"/>
                <w:szCs w:val="24"/>
              </w:rPr>
              <w:t xml:space="preserve"> S/o </w:t>
            </w:r>
            <w:proofErr w:type="spellStart"/>
            <w:r w:rsidRPr="000D358D">
              <w:rPr>
                <w:rFonts w:ascii="Times New Roman" w:hAnsi="Times New Roman"/>
                <w:sz w:val="24"/>
                <w:szCs w:val="24"/>
              </w:rPr>
              <w:t>Fateh</w:t>
            </w:r>
            <w:proofErr w:type="spellEnd"/>
            <w:r w:rsidRPr="000D358D">
              <w:rPr>
                <w:rFonts w:ascii="Times New Roman" w:hAnsi="Times New Roman"/>
                <w:sz w:val="24"/>
                <w:szCs w:val="24"/>
              </w:rPr>
              <w:t xml:space="preserve"> Khan</w:t>
            </w:r>
          </w:p>
        </w:tc>
        <w:tc>
          <w:tcPr>
            <w:tcW w:w="983" w:type="dxa"/>
          </w:tcPr>
          <w:p w:rsidR="00DB04C3" w:rsidRPr="000D358D" w:rsidRDefault="00DB04C3" w:rsidP="00C74485">
            <w:pPr>
              <w:spacing w:line="360" w:lineRule="auto"/>
              <w:jc w:val="both"/>
              <w:rPr>
                <w:rFonts w:ascii="Times New Roman" w:hAnsi="Times New Roman"/>
                <w:sz w:val="24"/>
                <w:szCs w:val="24"/>
              </w:rPr>
            </w:pPr>
            <w:proofErr w:type="spellStart"/>
            <w:r w:rsidRPr="000D358D">
              <w:rPr>
                <w:rFonts w:ascii="Times New Roman" w:hAnsi="Times New Roman"/>
                <w:sz w:val="24"/>
                <w:szCs w:val="24"/>
              </w:rPr>
              <w:t>Saghar</w:t>
            </w:r>
            <w:proofErr w:type="spellEnd"/>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Maize</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Millet</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Guar</w:t>
            </w:r>
          </w:p>
        </w:tc>
      </w:tr>
      <w:tr w:rsidR="00DB04C3" w:rsidTr="00622C49">
        <w:trPr>
          <w:trHeight w:val="413"/>
        </w:trPr>
        <w:tc>
          <w:tcPr>
            <w:tcW w:w="765"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2</w:t>
            </w:r>
          </w:p>
        </w:tc>
        <w:tc>
          <w:tcPr>
            <w:tcW w:w="5128"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Qasim Shah S/O Muhammad Shah</w:t>
            </w:r>
          </w:p>
        </w:tc>
        <w:tc>
          <w:tcPr>
            <w:tcW w:w="983" w:type="dxa"/>
          </w:tcPr>
          <w:p w:rsidR="00DB04C3" w:rsidRPr="000D358D" w:rsidRDefault="00DB04C3" w:rsidP="00C74485">
            <w:pPr>
              <w:spacing w:line="360" w:lineRule="auto"/>
              <w:jc w:val="both"/>
              <w:rPr>
                <w:rFonts w:ascii="Times New Roman" w:hAnsi="Times New Roman"/>
                <w:sz w:val="24"/>
                <w:szCs w:val="24"/>
              </w:rPr>
            </w:pPr>
            <w:proofErr w:type="spellStart"/>
            <w:r w:rsidRPr="000D358D">
              <w:rPr>
                <w:rFonts w:ascii="Times New Roman" w:hAnsi="Times New Roman"/>
                <w:sz w:val="24"/>
                <w:szCs w:val="24"/>
              </w:rPr>
              <w:t>Saghar</w:t>
            </w:r>
            <w:proofErr w:type="spellEnd"/>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Maize</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Millet</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Guar</w:t>
            </w:r>
          </w:p>
        </w:tc>
      </w:tr>
      <w:tr w:rsidR="00DB04C3" w:rsidTr="00622C49">
        <w:trPr>
          <w:trHeight w:val="400"/>
        </w:trPr>
        <w:tc>
          <w:tcPr>
            <w:tcW w:w="765"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3</w:t>
            </w:r>
          </w:p>
        </w:tc>
        <w:tc>
          <w:tcPr>
            <w:tcW w:w="5128"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 xml:space="preserve">Muhammad Iqbal S/O M. </w:t>
            </w:r>
            <w:proofErr w:type="spellStart"/>
            <w:r w:rsidRPr="000D358D">
              <w:rPr>
                <w:rFonts w:ascii="Times New Roman" w:hAnsi="Times New Roman"/>
                <w:sz w:val="24"/>
                <w:szCs w:val="24"/>
              </w:rPr>
              <w:t>Nawaz</w:t>
            </w:r>
            <w:proofErr w:type="spellEnd"/>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Latifal</w:t>
            </w:r>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Maize</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Millet</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Guar</w:t>
            </w:r>
          </w:p>
        </w:tc>
      </w:tr>
      <w:tr w:rsidR="00DB04C3" w:rsidTr="00622C49">
        <w:trPr>
          <w:trHeight w:val="724"/>
        </w:trPr>
        <w:tc>
          <w:tcPr>
            <w:tcW w:w="765"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4</w:t>
            </w:r>
          </w:p>
        </w:tc>
        <w:tc>
          <w:tcPr>
            <w:tcW w:w="5128" w:type="dxa"/>
          </w:tcPr>
          <w:p w:rsidR="00DB04C3" w:rsidRPr="000D358D" w:rsidRDefault="00DB04C3" w:rsidP="00C74485">
            <w:pPr>
              <w:spacing w:line="360" w:lineRule="auto"/>
              <w:jc w:val="both"/>
              <w:rPr>
                <w:rFonts w:ascii="Times New Roman" w:hAnsi="Times New Roman"/>
                <w:sz w:val="24"/>
                <w:szCs w:val="24"/>
              </w:rPr>
            </w:pPr>
            <w:proofErr w:type="spellStart"/>
            <w:r w:rsidRPr="000D358D">
              <w:rPr>
                <w:rFonts w:ascii="Times New Roman" w:hAnsi="Times New Roman"/>
                <w:sz w:val="24"/>
                <w:szCs w:val="24"/>
              </w:rPr>
              <w:t>Fakhar</w:t>
            </w:r>
            <w:proofErr w:type="spellEnd"/>
            <w:r w:rsidRPr="000D358D">
              <w:rPr>
                <w:rFonts w:ascii="Times New Roman" w:hAnsi="Times New Roman"/>
                <w:sz w:val="24"/>
                <w:szCs w:val="24"/>
              </w:rPr>
              <w:t>-</w:t>
            </w:r>
            <w:proofErr w:type="spellStart"/>
            <w:r w:rsidRPr="000D358D">
              <w:rPr>
                <w:rFonts w:ascii="Times New Roman" w:hAnsi="Times New Roman"/>
                <w:sz w:val="24"/>
                <w:szCs w:val="24"/>
              </w:rPr>
              <w:t>ul</w:t>
            </w:r>
            <w:proofErr w:type="spellEnd"/>
            <w:r w:rsidRPr="000D358D">
              <w:rPr>
                <w:rFonts w:ascii="Times New Roman" w:hAnsi="Times New Roman"/>
                <w:sz w:val="24"/>
                <w:szCs w:val="24"/>
              </w:rPr>
              <w:t xml:space="preserve">-Hassan S/O </w:t>
            </w:r>
            <w:proofErr w:type="spellStart"/>
            <w:r w:rsidRPr="000D358D">
              <w:rPr>
                <w:rFonts w:ascii="Times New Roman" w:hAnsi="Times New Roman"/>
                <w:sz w:val="24"/>
                <w:szCs w:val="24"/>
              </w:rPr>
              <w:t>SahibzadaMahboobAlam</w:t>
            </w:r>
            <w:proofErr w:type="spellEnd"/>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Latifal</w:t>
            </w:r>
          </w:p>
        </w:tc>
        <w:tc>
          <w:tcPr>
            <w:tcW w:w="983"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Maize</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Millet</w:t>
            </w:r>
          </w:p>
        </w:tc>
        <w:tc>
          <w:tcPr>
            <w:tcW w:w="894" w:type="dxa"/>
          </w:tcPr>
          <w:p w:rsidR="00DB04C3" w:rsidRPr="000D358D" w:rsidRDefault="00DB04C3" w:rsidP="00C74485">
            <w:pPr>
              <w:spacing w:line="360" w:lineRule="auto"/>
              <w:jc w:val="both"/>
              <w:rPr>
                <w:rFonts w:ascii="Times New Roman" w:hAnsi="Times New Roman"/>
                <w:sz w:val="24"/>
                <w:szCs w:val="24"/>
              </w:rPr>
            </w:pPr>
            <w:r w:rsidRPr="000D358D">
              <w:rPr>
                <w:rFonts w:ascii="Times New Roman" w:hAnsi="Times New Roman"/>
                <w:sz w:val="24"/>
                <w:szCs w:val="24"/>
              </w:rPr>
              <w:t>Guar</w:t>
            </w:r>
          </w:p>
        </w:tc>
      </w:tr>
    </w:tbl>
    <w:p w:rsidR="00307134" w:rsidRDefault="00307134" w:rsidP="00622C49"/>
    <w:tbl>
      <w:tblPr>
        <w:tblStyle w:val="TableGrid"/>
        <w:tblW w:w="0" w:type="auto"/>
        <w:tblLook w:val="04A0"/>
      </w:tblPr>
      <w:tblGrid>
        <w:gridCol w:w="4788"/>
        <w:gridCol w:w="4788"/>
      </w:tblGrid>
      <w:tr w:rsidR="00485D7E" w:rsidTr="00B92216">
        <w:tc>
          <w:tcPr>
            <w:tcW w:w="9576" w:type="dxa"/>
            <w:gridSpan w:val="2"/>
          </w:tcPr>
          <w:p w:rsidR="00485D7E" w:rsidRDefault="00485D7E" w:rsidP="00B92216">
            <w:pPr>
              <w:tabs>
                <w:tab w:val="left" w:pos="9270"/>
              </w:tabs>
              <w:rPr>
                <w:rFonts w:ascii="Times New Roman" w:hAnsi="Times New Roman"/>
                <w:b/>
                <w:sz w:val="24"/>
                <w:szCs w:val="24"/>
              </w:rPr>
            </w:pPr>
            <w:r>
              <w:rPr>
                <w:rFonts w:ascii="Times New Roman" w:hAnsi="Times New Roman"/>
                <w:b/>
                <w:noProof/>
                <w:sz w:val="24"/>
                <w:szCs w:val="24"/>
              </w:rPr>
              <w:lastRenderedPageBreak/>
              <w:drawing>
                <wp:inline distT="0" distB="0" distL="0" distR="0">
                  <wp:extent cx="2812073" cy="1714500"/>
                  <wp:effectExtent l="19050" t="0" r="7327" b="0"/>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cstate="print"/>
                          <a:srcRect t="28453" r="33192"/>
                          <a:stretch>
                            <a:fillRect/>
                          </a:stretch>
                        </pic:blipFill>
                        <pic:spPr bwMode="auto">
                          <a:xfrm>
                            <a:off x="0" y="0"/>
                            <a:ext cx="2818808" cy="1718606"/>
                          </a:xfrm>
                          <a:prstGeom prst="rect">
                            <a:avLst/>
                          </a:prstGeom>
                          <a:noFill/>
                          <a:ln w="9525">
                            <a:noFill/>
                            <a:miter lim="800000"/>
                            <a:headEnd/>
                            <a:tailEnd/>
                          </a:ln>
                        </pic:spPr>
                      </pic:pic>
                    </a:graphicData>
                  </a:graphic>
                </wp:inline>
              </w:drawing>
            </w:r>
            <w:r>
              <w:rPr>
                <w:rFonts w:ascii="Times New Roman" w:hAnsi="Times New Roman"/>
                <w:b/>
                <w:noProof/>
                <w:sz w:val="24"/>
                <w:szCs w:val="24"/>
              </w:rPr>
              <w:t xml:space="preserve">        </w:t>
            </w:r>
            <w:r>
              <w:rPr>
                <w:rFonts w:ascii="Times New Roman" w:hAnsi="Times New Roman"/>
                <w:b/>
                <w:noProof/>
                <w:sz w:val="24"/>
                <w:szCs w:val="24"/>
              </w:rPr>
              <w:drawing>
                <wp:inline distT="0" distB="0" distL="0" distR="0">
                  <wp:extent cx="2724150" cy="1714500"/>
                  <wp:effectExtent l="19050" t="0" r="0" b="0"/>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l="43121" t="24455" b="4616"/>
                          <a:stretch>
                            <a:fillRect/>
                          </a:stretch>
                        </pic:blipFill>
                        <pic:spPr bwMode="auto">
                          <a:xfrm>
                            <a:off x="0" y="0"/>
                            <a:ext cx="2724150" cy="1714500"/>
                          </a:xfrm>
                          <a:prstGeom prst="rect">
                            <a:avLst/>
                          </a:prstGeom>
                          <a:noFill/>
                          <a:ln w="9525">
                            <a:noFill/>
                            <a:miter lim="800000"/>
                            <a:headEnd/>
                            <a:tailEnd/>
                          </a:ln>
                        </pic:spPr>
                      </pic:pic>
                    </a:graphicData>
                  </a:graphic>
                </wp:inline>
              </w:drawing>
            </w:r>
          </w:p>
          <w:p w:rsidR="00485D7E" w:rsidRDefault="00485D7E" w:rsidP="00B92216">
            <w:pPr>
              <w:tabs>
                <w:tab w:val="left" w:pos="9270"/>
              </w:tabs>
              <w:rPr>
                <w:rFonts w:ascii="Times New Roman" w:hAnsi="Times New Roman"/>
                <w:b/>
                <w:sz w:val="24"/>
                <w:szCs w:val="24"/>
              </w:rPr>
            </w:pPr>
            <w:r>
              <w:rPr>
                <w:rFonts w:ascii="Times New Roman" w:hAnsi="Times New Roman"/>
                <w:b/>
                <w:sz w:val="24"/>
                <w:szCs w:val="24"/>
              </w:rPr>
              <w:t>Pic-1: Improved maize variety S-2002</w:t>
            </w:r>
            <w:r w:rsidRPr="00983536">
              <w:rPr>
                <w:rFonts w:ascii="Times New Roman" w:hAnsi="Times New Roman"/>
                <w:b/>
                <w:sz w:val="24"/>
                <w:szCs w:val="24"/>
              </w:rPr>
              <w:t xml:space="preserve"> </w:t>
            </w:r>
            <w:r>
              <w:rPr>
                <w:rFonts w:ascii="Times New Roman" w:hAnsi="Times New Roman"/>
                <w:b/>
                <w:sz w:val="24"/>
                <w:szCs w:val="24"/>
              </w:rPr>
              <w:t xml:space="preserve">          vs.  Local maize variety at Latifal village</w:t>
            </w:r>
          </w:p>
          <w:p w:rsidR="00485D7E" w:rsidRDefault="00485D7E" w:rsidP="00B92216">
            <w:pPr>
              <w:tabs>
                <w:tab w:val="left" w:pos="9270"/>
              </w:tabs>
              <w:rPr>
                <w:rFonts w:ascii="Times New Roman" w:hAnsi="Times New Roman"/>
                <w:b/>
                <w:sz w:val="24"/>
                <w:szCs w:val="24"/>
              </w:rPr>
            </w:pPr>
          </w:p>
          <w:p w:rsidR="00485D7E" w:rsidRDefault="00485D7E" w:rsidP="00B92216">
            <w:pPr>
              <w:tabs>
                <w:tab w:val="left" w:pos="9270"/>
              </w:tabs>
              <w:rPr>
                <w:rFonts w:ascii="Times New Roman" w:hAnsi="Times New Roman"/>
                <w:b/>
                <w:sz w:val="24"/>
                <w:szCs w:val="24"/>
              </w:rPr>
            </w:pPr>
          </w:p>
        </w:tc>
      </w:tr>
      <w:tr w:rsidR="00485D7E" w:rsidTr="00B92216">
        <w:tc>
          <w:tcPr>
            <w:tcW w:w="4788" w:type="dxa"/>
          </w:tcPr>
          <w:p w:rsidR="00485D7E" w:rsidRDefault="00485D7E" w:rsidP="00B92216">
            <w:pPr>
              <w:tabs>
                <w:tab w:val="left" w:pos="9270"/>
              </w:tabs>
              <w:rPr>
                <w:rFonts w:ascii="Times New Roman" w:hAnsi="Times New Roman"/>
                <w:b/>
                <w:noProof/>
                <w:sz w:val="24"/>
                <w:szCs w:val="24"/>
              </w:rPr>
            </w:pPr>
            <w:r w:rsidRPr="00810FBF">
              <w:rPr>
                <w:rFonts w:ascii="Times New Roman" w:hAnsi="Times New Roman"/>
                <w:b/>
                <w:noProof/>
                <w:sz w:val="24"/>
                <w:szCs w:val="24"/>
              </w:rPr>
              <w:drawing>
                <wp:inline distT="0" distB="0" distL="0" distR="0">
                  <wp:extent cx="2697773" cy="1888437"/>
                  <wp:effectExtent l="19050" t="0" r="7327" b="0"/>
                  <wp:docPr id="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srcRect/>
                          <a:stretch>
                            <a:fillRect/>
                          </a:stretch>
                        </pic:blipFill>
                        <pic:spPr bwMode="auto">
                          <a:xfrm>
                            <a:off x="0" y="0"/>
                            <a:ext cx="2694221" cy="1885950"/>
                          </a:xfrm>
                          <a:prstGeom prst="rect">
                            <a:avLst/>
                          </a:prstGeom>
                          <a:noFill/>
                          <a:ln w="9525">
                            <a:noFill/>
                            <a:miter lim="800000"/>
                            <a:headEnd/>
                            <a:tailEnd/>
                          </a:ln>
                        </pic:spPr>
                      </pic:pic>
                    </a:graphicData>
                  </a:graphic>
                </wp:inline>
              </w:drawing>
            </w:r>
          </w:p>
          <w:p w:rsidR="00485D7E" w:rsidRDefault="00485D7E" w:rsidP="00485D7E">
            <w:pPr>
              <w:tabs>
                <w:tab w:val="left" w:pos="9270"/>
              </w:tabs>
              <w:rPr>
                <w:rFonts w:ascii="Times New Roman" w:hAnsi="Times New Roman"/>
                <w:b/>
                <w:noProof/>
                <w:sz w:val="24"/>
                <w:szCs w:val="24"/>
              </w:rPr>
            </w:pPr>
            <w:r>
              <w:rPr>
                <w:rFonts w:ascii="Times New Roman" w:hAnsi="Times New Roman"/>
                <w:b/>
                <w:sz w:val="24"/>
                <w:szCs w:val="24"/>
              </w:rPr>
              <w:t xml:space="preserve">Pic-2: </w:t>
            </w:r>
            <w:r>
              <w:rPr>
                <w:rFonts w:ascii="Times New Roman" w:hAnsi="Times New Roman"/>
                <w:b/>
                <w:sz w:val="24"/>
                <w:szCs w:val="24"/>
              </w:rPr>
              <w:t>I</w:t>
            </w:r>
            <w:r w:rsidRPr="00FA3837">
              <w:rPr>
                <w:rFonts w:ascii="Times New Roman" w:hAnsi="Times New Roman"/>
                <w:b/>
                <w:sz w:val="24"/>
                <w:szCs w:val="24"/>
              </w:rPr>
              <w:t>mproved</w:t>
            </w:r>
            <w:r>
              <w:rPr>
                <w:rFonts w:ascii="Times New Roman" w:hAnsi="Times New Roman"/>
                <w:b/>
                <w:sz w:val="24"/>
                <w:szCs w:val="24"/>
              </w:rPr>
              <w:t xml:space="preserve"> Millet</w:t>
            </w:r>
            <w:r w:rsidRPr="00FA3837">
              <w:rPr>
                <w:rFonts w:ascii="Times New Roman" w:hAnsi="Times New Roman"/>
                <w:b/>
                <w:sz w:val="24"/>
                <w:szCs w:val="24"/>
              </w:rPr>
              <w:t xml:space="preserve"> </w:t>
            </w:r>
            <w:r>
              <w:rPr>
                <w:rFonts w:ascii="Times New Roman" w:hAnsi="Times New Roman"/>
                <w:b/>
                <w:sz w:val="24"/>
                <w:szCs w:val="24"/>
              </w:rPr>
              <w:t>No. 8</w:t>
            </w:r>
            <w:r>
              <w:rPr>
                <w:rFonts w:ascii="Times New Roman" w:hAnsi="Times New Roman"/>
                <w:b/>
                <w:sz w:val="24"/>
                <w:szCs w:val="24"/>
              </w:rPr>
              <w:t>781</w:t>
            </w:r>
            <w:r>
              <w:rPr>
                <w:rFonts w:ascii="Times New Roman" w:hAnsi="Times New Roman"/>
                <w:b/>
                <w:sz w:val="24"/>
                <w:szCs w:val="24"/>
              </w:rPr>
              <w:t xml:space="preserve"> </w:t>
            </w:r>
            <w:r w:rsidRPr="00FA3837">
              <w:rPr>
                <w:rFonts w:ascii="Times New Roman" w:hAnsi="Times New Roman"/>
                <w:b/>
                <w:sz w:val="24"/>
                <w:szCs w:val="24"/>
              </w:rPr>
              <w:t>vs</w:t>
            </w:r>
            <w:r>
              <w:rPr>
                <w:rFonts w:ascii="Times New Roman" w:hAnsi="Times New Roman"/>
                <w:b/>
                <w:sz w:val="24"/>
                <w:szCs w:val="24"/>
              </w:rPr>
              <w:t>.</w:t>
            </w:r>
            <w:r w:rsidRPr="00FA3837">
              <w:rPr>
                <w:rFonts w:ascii="Times New Roman" w:hAnsi="Times New Roman"/>
                <w:b/>
                <w:sz w:val="24"/>
                <w:szCs w:val="24"/>
              </w:rPr>
              <w:t xml:space="preserve"> local variety at </w:t>
            </w:r>
            <w:proofErr w:type="spellStart"/>
            <w:r>
              <w:rPr>
                <w:rFonts w:ascii="Times New Roman" w:hAnsi="Times New Roman"/>
                <w:b/>
                <w:sz w:val="24"/>
                <w:szCs w:val="24"/>
              </w:rPr>
              <w:t>Saghar</w:t>
            </w:r>
            <w:proofErr w:type="spellEnd"/>
            <w:r>
              <w:rPr>
                <w:rFonts w:ascii="Times New Roman" w:hAnsi="Times New Roman"/>
                <w:b/>
                <w:sz w:val="24"/>
                <w:szCs w:val="24"/>
              </w:rPr>
              <w:t xml:space="preserve"> village</w:t>
            </w:r>
          </w:p>
        </w:tc>
        <w:tc>
          <w:tcPr>
            <w:tcW w:w="4788" w:type="dxa"/>
          </w:tcPr>
          <w:p w:rsidR="00485D7E" w:rsidRDefault="00485D7E" w:rsidP="00B92216">
            <w:pPr>
              <w:tabs>
                <w:tab w:val="left" w:pos="9270"/>
              </w:tabs>
              <w:rPr>
                <w:rFonts w:ascii="Times New Roman" w:hAnsi="Times New Roman"/>
                <w:b/>
                <w:noProof/>
                <w:sz w:val="24"/>
                <w:szCs w:val="24"/>
              </w:rPr>
            </w:pPr>
            <w:r w:rsidRPr="00810FBF">
              <w:rPr>
                <w:rFonts w:ascii="Times New Roman" w:hAnsi="Times New Roman"/>
                <w:b/>
                <w:noProof/>
                <w:sz w:val="24"/>
                <w:szCs w:val="24"/>
              </w:rPr>
              <w:drawing>
                <wp:inline distT="0" distB="0" distL="0" distR="0">
                  <wp:extent cx="2867025" cy="1838325"/>
                  <wp:effectExtent l="19050" t="0" r="9525" b="0"/>
                  <wp:docPr id="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l="24039" t="39305" b="31026"/>
                          <a:stretch>
                            <a:fillRect/>
                          </a:stretch>
                        </pic:blipFill>
                        <pic:spPr bwMode="auto">
                          <a:xfrm>
                            <a:off x="0" y="0"/>
                            <a:ext cx="2867025" cy="1838325"/>
                          </a:xfrm>
                          <a:prstGeom prst="rect">
                            <a:avLst/>
                          </a:prstGeom>
                          <a:noFill/>
                          <a:ln w="9525">
                            <a:noFill/>
                            <a:miter lim="800000"/>
                            <a:headEnd/>
                            <a:tailEnd/>
                          </a:ln>
                        </pic:spPr>
                      </pic:pic>
                    </a:graphicData>
                  </a:graphic>
                </wp:inline>
              </w:drawing>
            </w:r>
          </w:p>
          <w:p w:rsidR="00485D7E" w:rsidRDefault="00485D7E" w:rsidP="00B92216">
            <w:pPr>
              <w:tabs>
                <w:tab w:val="left" w:pos="9270"/>
              </w:tabs>
              <w:rPr>
                <w:rFonts w:ascii="Times New Roman" w:hAnsi="Times New Roman"/>
                <w:b/>
                <w:noProof/>
                <w:sz w:val="24"/>
                <w:szCs w:val="24"/>
              </w:rPr>
            </w:pPr>
            <w:r>
              <w:rPr>
                <w:rFonts w:ascii="Times New Roman" w:hAnsi="Times New Roman"/>
                <w:b/>
                <w:sz w:val="24"/>
                <w:szCs w:val="24"/>
              </w:rPr>
              <w:t xml:space="preserve">Pic-3: Improved BR-99 vs. local guar variety at </w:t>
            </w:r>
            <w:proofErr w:type="spellStart"/>
            <w:r>
              <w:rPr>
                <w:rFonts w:ascii="Times New Roman" w:hAnsi="Times New Roman"/>
                <w:b/>
                <w:sz w:val="24"/>
                <w:szCs w:val="24"/>
              </w:rPr>
              <w:t>Saghar</w:t>
            </w:r>
            <w:proofErr w:type="spellEnd"/>
            <w:r>
              <w:rPr>
                <w:rFonts w:ascii="Times New Roman" w:hAnsi="Times New Roman"/>
                <w:b/>
                <w:sz w:val="24"/>
                <w:szCs w:val="24"/>
              </w:rPr>
              <w:t xml:space="preserve"> village.</w:t>
            </w:r>
          </w:p>
        </w:tc>
      </w:tr>
    </w:tbl>
    <w:p w:rsidR="00485D7E" w:rsidRDefault="00485D7E" w:rsidP="00622C49"/>
    <w:sectPr w:rsidR="00485D7E" w:rsidSect="000B09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useFELayout/>
  </w:compat>
  <w:rsids>
    <w:rsidRoot w:val="006254F8"/>
    <w:rsid w:val="000B095F"/>
    <w:rsid w:val="00307134"/>
    <w:rsid w:val="003C403E"/>
    <w:rsid w:val="00485D7E"/>
    <w:rsid w:val="004B2AC8"/>
    <w:rsid w:val="00622C49"/>
    <w:rsid w:val="006254F8"/>
    <w:rsid w:val="00962C90"/>
    <w:rsid w:val="00CD788F"/>
    <w:rsid w:val="00DB04C3"/>
    <w:rsid w:val="00DE4686"/>
    <w:rsid w:val="00F22862"/>
    <w:rsid w:val="00F90C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9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4C3"/>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Mehmood</dc:creator>
  <cp:keywords/>
  <dc:description/>
  <cp:lastModifiedBy>Yasir Mehmood</cp:lastModifiedBy>
  <cp:revision>7</cp:revision>
  <dcterms:created xsi:type="dcterms:W3CDTF">2015-12-15T04:16:00Z</dcterms:created>
  <dcterms:modified xsi:type="dcterms:W3CDTF">2015-12-15T06:25:00Z</dcterms:modified>
</cp:coreProperties>
</file>