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3DE" w:rsidRPr="006A42A0" w:rsidRDefault="00A443DE" w:rsidP="003927AD"/>
    <w:p w:rsidR="003927AD" w:rsidRPr="006A42A0" w:rsidRDefault="00BB0D06" w:rsidP="003927AD">
      <w:r w:rsidRPr="00025B96">
        <w:rPr>
          <w:b/>
        </w:rPr>
        <w:t>4</w:t>
      </w:r>
      <w:r w:rsidRPr="008E46B6">
        <w:rPr>
          <w:b/>
        </w:rPr>
        <w:t>.2.1.1</w:t>
      </w:r>
      <w:r w:rsidR="00253679" w:rsidRPr="008E46B6">
        <w:rPr>
          <w:b/>
        </w:rPr>
        <w:t>. QDS</w:t>
      </w:r>
      <w:r w:rsidRPr="008E46B6">
        <w:rPr>
          <w:b/>
        </w:rPr>
        <w:t xml:space="preserve"> of bush beans is established as a viable alternative to certified seed</w:t>
      </w:r>
      <w:r w:rsidRPr="006A42A0">
        <w:t xml:space="preserve"> </w:t>
      </w:r>
    </w:p>
    <w:p w:rsidR="003927AD" w:rsidRPr="006A42A0" w:rsidRDefault="003927AD" w:rsidP="003927AD"/>
    <w:p w:rsidR="003927AD" w:rsidRPr="006A42A0" w:rsidRDefault="003927AD" w:rsidP="00A443DE">
      <w:pPr>
        <w:pStyle w:val="Prrafodelista"/>
        <w:ind w:left="360"/>
      </w:pPr>
    </w:p>
    <w:p w:rsidR="00253679" w:rsidRPr="006A42A0" w:rsidRDefault="00A443DE" w:rsidP="00A443DE">
      <w:r w:rsidRPr="008E46B6">
        <w:rPr>
          <w:b/>
        </w:rPr>
        <w:t>Objective and intended output</w:t>
      </w:r>
      <w:r w:rsidR="007B57AB" w:rsidRPr="008E46B6">
        <w:rPr>
          <w:b/>
        </w:rPr>
        <w:t xml:space="preserve">: </w:t>
      </w:r>
      <w:r w:rsidRPr="008E46B6">
        <w:rPr>
          <w:b/>
        </w:rPr>
        <w:t xml:space="preserve"> </w:t>
      </w:r>
      <w:r w:rsidR="00253679" w:rsidRPr="006A42A0">
        <w:t>To increase access to quality seed of improved bean varieties to farmers particularly areas no served by private companies</w:t>
      </w:r>
      <w:proofErr w:type="gramStart"/>
      <w:r w:rsidR="00A76736">
        <w:t>;  t</w:t>
      </w:r>
      <w:r w:rsidR="00253679" w:rsidRPr="006A42A0">
        <w:t>o</w:t>
      </w:r>
      <w:proofErr w:type="gramEnd"/>
      <w:r w:rsidR="00253679" w:rsidRPr="006A42A0">
        <w:t xml:space="preserve"> facilitate the creation of rural agro enterprises with gender consideration  </w:t>
      </w:r>
    </w:p>
    <w:p w:rsidR="007B57AB" w:rsidRPr="006A42A0" w:rsidRDefault="007B57AB" w:rsidP="00A443DE">
      <w:bookmarkStart w:id="0" w:name="_GoBack"/>
      <w:bookmarkEnd w:id="0"/>
    </w:p>
    <w:p w:rsidR="007B57AB" w:rsidRPr="006A42A0" w:rsidRDefault="00A443DE" w:rsidP="00A443DE">
      <w:r w:rsidRPr="00C2552A">
        <w:rPr>
          <w:b/>
        </w:rPr>
        <w:t>Materials and methods</w:t>
      </w:r>
      <w:r w:rsidR="007B57AB" w:rsidRPr="00C2552A">
        <w:rPr>
          <w:b/>
        </w:rPr>
        <w:t xml:space="preserve">: </w:t>
      </w:r>
      <w:r w:rsidRPr="00C2552A">
        <w:rPr>
          <w:b/>
        </w:rPr>
        <w:t xml:space="preserve"> </w:t>
      </w:r>
      <w:r w:rsidR="003C6F45" w:rsidRPr="006A42A0">
        <w:t xml:space="preserve">In collaboration with local seed service, development partners organizations (Dos) e.g. NGOs/farmers organizations and public extension were enabled by </w:t>
      </w:r>
      <w:r w:rsidR="00135F74" w:rsidRPr="006A42A0">
        <w:t>PABRA members to</w:t>
      </w:r>
      <w:r w:rsidR="003C6F45" w:rsidRPr="006A42A0">
        <w:t xml:space="preserve"> select farmers who are able to produce and market seed in their communities.  These seed enterprises are trained on pre and post bean management and business by both NARS and local DOs. After training, they access parental seed (either certified or basic) to produce </w:t>
      </w:r>
      <w:r w:rsidR="00A76736">
        <w:t xml:space="preserve">QDS </w:t>
      </w:r>
      <w:r w:rsidR="003C6F45" w:rsidRPr="006A42A0">
        <w:t>based on community demand (variety and quantity). Minimum (one) backstopping and inspection services are carried out by services and NARS/DOs.</w:t>
      </w:r>
    </w:p>
    <w:p w:rsidR="003C6F45" w:rsidRPr="006A42A0" w:rsidRDefault="003C6F45" w:rsidP="00A443DE"/>
    <w:p w:rsidR="00A76736" w:rsidRDefault="00A443DE" w:rsidP="00A76736">
      <w:pPr>
        <w:spacing w:after="160" w:line="259" w:lineRule="auto"/>
        <w:rPr>
          <w:color w:val="1F497D"/>
        </w:rPr>
      </w:pPr>
      <w:r w:rsidRPr="008E46B6">
        <w:rPr>
          <w:b/>
        </w:rPr>
        <w:t>Results and interpretation</w:t>
      </w:r>
      <w:r w:rsidR="007B57AB" w:rsidRPr="008E46B6">
        <w:rPr>
          <w:b/>
        </w:rPr>
        <w:t xml:space="preserve">: </w:t>
      </w:r>
      <w:r w:rsidRPr="008E46B6">
        <w:rPr>
          <w:b/>
        </w:rPr>
        <w:t xml:space="preserve"> </w:t>
      </w:r>
      <w:r w:rsidR="003C6F45" w:rsidRPr="006A42A0">
        <w:t xml:space="preserve">As the approach is being accepted in the national seed laws, it is also being used across various countries </w:t>
      </w:r>
      <w:r w:rsidR="00135F74" w:rsidRPr="006A42A0">
        <w:t>and contribute to access to quality seed. For Instance in southern highlands of the Tanzania, the QDS which is predominately by women groups has increased the seed availability of highly marketable variety Uyole 03 (see Table 1</w:t>
      </w:r>
      <w:r w:rsidR="00237359">
        <w:t xml:space="preserve"> and Figure 1</w:t>
      </w:r>
      <w:r w:rsidR="00135F74" w:rsidRPr="006A42A0">
        <w:t>). This was led by local consortium comprises of bean exporter</w:t>
      </w:r>
      <w:r w:rsidR="006A42A0" w:rsidRPr="006A42A0">
        <w:t xml:space="preserve"> (Raphael Group),</w:t>
      </w:r>
      <w:r w:rsidR="00135F74" w:rsidRPr="006A42A0">
        <w:t xml:space="preserve"> ARI Uyole </w:t>
      </w:r>
      <w:r w:rsidR="006A42A0" w:rsidRPr="006A42A0">
        <w:t xml:space="preserve">bean Programme </w:t>
      </w:r>
      <w:r w:rsidR="00135F74" w:rsidRPr="006A42A0">
        <w:t xml:space="preserve">and district extension staff. </w:t>
      </w:r>
      <w:r w:rsidR="00A76736" w:rsidRPr="006A42A0">
        <w:rPr>
          <w:rFonts w:asciiTheme="minorHAnsi" w:hAnsiTheme="minorHAnsi" w:cstheme="minorBidi"/>
        </w:rPr>
        <w:t>Similar</w:t>
      </w:r>
      <w:r w:rsidR="00A76736">
        <w:rPr>
          <w:rFonts w:asciiTheme="minorHAnsi" w:hAnsiTheme="minorHAnsi" w:cstheme="minorBidi"/>
        </w:rPr>
        <w:t xml:space="preserve">ly </w:t>
      </w:r>
      <w:r w:rsidR="00A76736" w:rsidRPr="006A42A0">
        <w:rPr>
          <w:rFonts w:asciiTheme="minorHAnsi" w:hAnsiTheme="minorHAnsi" w:cstheme="minorBidi"/>
        </w:rPr>
        <w:t xml:space="preserve">in Uganda, NARS bean </w:t>
      </w:r>
      <w:proofErr w:type="spellStart"/>
      <w:r w:rsidR="00A76736" w:rsidRPr="006A42A0">
        <w:rPr>
          <w:rFonts w:asciiTheme="minorHAnsi" w:hAnsiTheme="minorHAnsi" w:cstheme="minorBidi"/>
        </w:rPr>
        <w:t>programme</w:t>
      </w:r>
      <w:proofErr w:type="spellEnd"/>
      <w:r w:rsidR="00A76736" w:rsidRPr="006A42A0">
        <w:rPr>
          <w:rFonts w:asciiTheme="minorHAnsi" w:hAnsiTheme="minorHAnsi" w:cstheme="minorBidi"/>
        </w:rPr>
        <w:t xml:space="preserve"> </w:t>
      </w:r>
      <w:r w:rsidR="00A76736">
        <w:rPr>
          <w:rFonts w:asciiTheme="minorHAnsi" w:hAnsiTheme="minorHAnsi" w:cstheme="minorBidi"/>
        </w:rPr>
        <w:t xml:space="preserve">has embraced both seed companies and QDS (decentralized seed production) approach. Since seed companies focus on fewer popular varieties, QDS approach has </w:t>
      </w:r>
      <w:r w:rsidR="00A76736">
        <w:rPr>
          <w:rFonts w:asciiTheme="minorHAnsi" w:hAnsiTheme="minorHAnsi" w:cstheme="minorBidi"/>
        </w:rPr>
        <w:t>served</w:t>
      </w:r>
      <w:r w:rsidR="00A76736">
        <w:rPr>
          <w:rFonts w:asciiTheme="minorHAnsi" w:hAnsiTheme="minorHAnsi" w:cstheme="minorBidi"/>
        </w:rPr>
        <w:t xml:space="preserve"> not only for seed production in remote areas but also to create demand of multiple newly released bean varieties (see Table 2).</w:t>
      </w:r>
      <w:r w:rsidR="00A76736" w:rsidRPr="00A76736">
        <w:rPr>
          <w:rFonts w:asciiTheme="minorHAnsi" w:hAnsiTheme="minorHAnsi" w:cstheme="minorBidi"/>
        </w:rPr>
        <w:t xml:space="preserve"> </w:t>
      </w:r>
      <w:r w:rsidR="00A76736">
        <w:rPr>
          <w:rFonts w:asciiTheme="minorHAnsi" w:hAnsiTheme="minorHAnsi" w:cstheme="minorBidi"/>
        </w:rPr>
        <w:t xml:space="preserve">Some of the initial QDS </w:t>
      </w:r>
      <w:proofErr w:type="gramStart"/>
      <w:r w:rsidR="00A76736">
        <w:rPr>
          <w:rFonts w:asciiTheme="minorHAnsi" w:hAnsiTheme="minorHAnsi" w:cstheme="minorBidi"/>
        </w:rPr>
        <w:t>producers,</w:t>
      </w:r>
      <w:proofErr w:type="gramEnd"/>
      <w:r w:rsidR="00A76736">
        <w:rPr>
          <w:rFonts w:asciiTheme="minorHAnsi" w:hAnsiTheme="minorHAnsi" w:cstheme="minorBidi"/>
        </w:rPr>
        <w:t xml:space="preserve"> have been transformed in seed companies e.g. CEDO Seed Co and SHUPO selling beans and other crops. Several seed quality studies carried to compare the quality of QDS and certified seed have shown that farm based seed entrepreneurs produce equally quality bean seed (</w:t>
      </w:r>
      <w:proofErr w:type="spellStart"/>
      <w:r w:rsidR="00A76736">
        <w:rPr>
          <w:rFonts w:asciiTheme="minorHAnsi" w:hAnsiTheme="minorHAnsi" w:cstheme="minorBidi"/>
        </w:rPr>
        <w:t>Rubyogo</w:t>
      </w:r>
      <w:proofErr w:type="spellEnd"/>
      <w:r w:rsidR="00A76736">
        <w:rPr>
          <w:rFonts w:asciiTheme="minorHAnsi" w:hAnsiTheme="minorHAnsi" w:cstheme="minorBidi"/>
        </w:rPr>
        <w:t xml:space="preserve"> et al. 2010).  As the result of this encouraging development, QDS seed production has been included in seed law and policies in most of PABRA members. Some of challenges of the QDS include the financial and institutional sustainability if the entrepreneurship approach is not followed and if there is not continuous flow of new varieties from breeding program. Therefore continuous linkages with PABRA members were very vital. Both QDS and certified seed productions are complementary especially that certified seed producers focus on fewer varieties popularized by QDS systems.  QDS which </w:t>
      </w:r>
      <w:r w:rsidR="00A76736">
        <w:rPr>
          <w:rFonts w:asciiTheme="minorHAnsi" w:hAnsiTheme="minorHAnsi" w:cstheme="minorBidi"/>
        </w:rPr>
        <w:t>re</w:t>
      </w:r>
      <w:r w:rsidR="00A76736">
        <w:rPr>
          <w:rFonts w:asciiTheme="minorHAnsi" w:hAnsiTheme="minorHAnsi" w:cstheme="minorBidi"/>
        </w:rPr>
        <w:t xml:space="preserve">lies on ‘’social certification’’ in the neighborhood can be a transition or entry point to the production and use of certified seed. </w:t>
      </w:r>
    </w:p>
    <w:p w:rsidR="00A76736" w:rsidRDefault="00A76736" w:rsidP="00A76736">
      <w:r w:rsidRPr="00A76736">
        <w:rPr>
          <w:b/>
          <w:color w:val="1F497D"/>
        </w:rPr>
        <w:t>Next steps:</w:t>
      </w:r>
      <w:r>
        <w:rPr>
          <w:color w:val="1F497D"/>
        </w:rPr>
        <w:t xml:space="preserve"> </w:t>
      </w:r>
      <w:r>
        <w:t xml:space="preserve">Continue professionalizing the QDS seed production and marketing and link it to certify seed systems as varieties become popular.  </w:t>
      </w:r>
      <w:r>
        <w:t xml:space="preserve"> </w:t>
      </w:r>
      <w:r>
        <w:t xml:space="preserve">Continue enhance the linkages with PABRA members </w:t>
      </w:r>
      <w:r>
        <w:t xml:space="preserve">through access to new varieties. </w:t>
      </w:r>
      <w:r>
        <w:t xml:space="preserve">Advocate for the approach to other crops and where it is not yet in use. </w:t>
      </w:r>
    </w:p>
    <w:p w:rsidR="00A76736" w:rsidRDefault="00A76736" w:rsidP="00A76736">
      <w:pPr>
        <w:spacing w:after="160" w:line="259" w:lineRule="auto"/>
        <w:rPr>
          <w:rFonts w:asciiTheme="minorHAnsi" w:hAnsiTheme="minorHAnsi" w:cstheme="minorBidi"/>
        </w:rPr>
      </w:pPr>
    </w:p>
    <w:p w:rsidR="003C6F45" w:rsidRDefault="003C6F45" w:rsidP="00A443DE"/>
    <w:p w:rsidR="00A76736" w:rsidRDefault="00A76736" w:rsidP="00A443DE"/>
    <w:p w:rsidR="00A76736" w:rsidRPr="006A42A0" w:rsidRDefault="00A76736" w:rsidP="00A443DE"/>
    <w:p w:rsidR="00A76736" w:rsidRDefault="00A76736">
      <w:pPr>
        <w:spacing w:after="160" w:line="259" w:lineRule="auto"/>
        <w:rPr>
          <w:rFonts w:cstheme="minorBidi"/>
          <w:b/>
        </w:rPr>
      </w:pPr>
      <w:r>
        <w:rPr>
          <w:rFonts w:cstheme="minorBidi"/>
          <w:b/>
        </w:rPr>
        <w:br w:type="page"/>
      </w:r>
    </w:p>
    <w:p w:rsidR="006A42A0" w:rsidRPr="00A76736" w:rsidRDefault="00237359" w:rsidP="006A42A0">
      <w:pPr>
        <w:spacing w:after="160" w:line="259" w:lineRule="auto"/>
        <w:rPr>
          <w:rFonts w:cstheme="minorBidi"/>
        </w:rPr>
      </w:pPr>
      <w:proofErr w:type="gramStart"/>
      <w:r>
        <w:rPr>
          <w:rFonts w:cstheme="minorBidi"/>
          <w:b/>
        </w:rPr>
        <w:lastRenderedPageBreak/>
        <w:t>Table 1.</w:t>
      </w:r>
      <w:proofErr w:type="gramEnd"/>
      <w:r>
        <w:rPr>
          <w:rFonts w:cstheme="minorBidi"/>
          <w:b/>
        </w:rPr>
        <w:t xml:space="preserve"> </w:t>
      </w:r>
      <w:r w:rsidR="006A42A0" w:rsidRPr="00A76736">
        <w:rPr>
          <w:rFonts w:cstheme="minorBidi"/>
        </w:rPr>
        <w:t>Uyole 03 -QDS Production and sale</w:t>
      </w:r>
      <w:r w:rsidR="00A76736">
        <w:rPr>
          <w:rFonts w:cstheme="minorBidi"/>
        </w:rPr>
        <w:t>s</w:t>
      </w:r>
      <w:r w:rsidR="006A42A0" w:rsidRPr="00A76736">
        <w:rPr>
          <w:rFonts w:cstheme="minorBidi"/>
        </w:rPr>
        <w:t xml:space="preserve"> in Southern Highlands of Tanzania under Raphael Group Ltd </w:t>
      </w:r>
      <w:proofErr w:type="gramStart"/>
      <w:r w:rsidR="006A42A0" w:rsidRPr="00A76736">
        <w:rPr>
          <w:rFonts w:cstheme="minorBidi"/>
        </w:rPr>
        <w:t>between 2014-2016</w:t>
      </w:r>
      <w:proofErr w:type="gramEnd"/>
    </w:p>
    <w:tbl>
      <w:tblPr>
        <w:tblStyle w:val="Tablaconcuadrcula"/>
        <w:tblW w:w="9355" w:type="dxa"/>
        <w:tblLook w:val="04A0" w:firstRow="1" w:lastRow="0" w:firstColumn="1" w:lastColumn="0" w:noHBand="0" w:noVBand="1"/>
      </w:tblPr>
      <w:tblGrid>
        <w:gridCol w:w="2065"/>
        <w:gridCol w:w="2790"/>
        <w:gridCol w:w="4500"/>
      </w:tblGrid>
      <w:tr w:rsidR="006A42A0" w:rsidRPr="006A42A0" w:rsidTr="00C30A94">
        <w:tc>
          <w:tcPr>
            <w:tcW w:w="2065" w:type="dxa"/>
          </w:tcPr>
          <w:p w:rsidR="006A42A0" w:rsidRPr="006A42A0" w:rsidRDefault="006A42A0" w:rsidP="006A42A0">
            <w:pPr>
              <w:rPr>
                <w:rFonts w:cstheme="minorBidi"/>
              </w:rPr>
            </w:pPr>
            <w:r w:rsidRPr="006A42A0">
              <w:rPr>
                <w:rFonts w:cstheme="minorBidi"/>
              </w:rPr>
              <w:t xml:space="preserve">Year </w:t>
            </w:r>
          </w:p>
        </w:tc>
        <w:tc>
          <w:tcPr>
            <w:tcW w:w="2790" w:type="dxa"/>
          </w:tcPr>
          <w:p w:rsidR="00A76736" w:rsidRDefault="006A42A0" w:rsidP="00A76736">
            <w:pPr>
              <w:jc w:val="center"/>
              <w:rPr>
                <w:rFonts w:cstheme="minorBidi"/>
              </w:rPr>
            </w:pPr>
            <w:r w:rsidRPr="006A42A0">
              <w:rPr>
                <w:rFonts w:cstheme="minorBidi"/>
              </w:rPr>
              <w:t>Seed produc</w:t>
            </w:r>
            <w:r w:rsidR="00A76736">
              <w:rPr>
                <w:rFonts w:cstheme="minorBidi"/>
              </w:rPr>
              <w:t>tion</w:t>
            </w:r>
            <w:r w:rsidRPr="006A42A0">
              <w:rPr>
                <w:rFonts w:cstheme="minorBidi"/>
              </w:rPr>
              <w:t>/s</w:t>
            </w:r>
            <w:r w:rsidR="00A76736">
              <w:rPr>
                <w:rFonts w:cstheme="minorBidi"/>
              </w:rPr>
              <w:t>ales</w:t>
            </w:r>
            <w:r w:rsidRPr="006A42A0">
              <w:rPr>
                <w:rFonts w:cstheme="minorBidi"/>
              </w:rPr>
              <w:t xml:space="preserve"> </w:t>
            </w:r>
          </w:p>
          <w:p w:rsidR="006A42A0" w:rsidRPr="006A42A0" w:rsidRDefault="00A76736" w:rsidP="00A76736">
            <w:pPr>
              <w:jc w:val="center"/>
              <w:rPr>
                <w:rFonts w:cstheme="minorBidi"/>
              </w:rPr>
            </w:pPr>
            <w:r>
              <w:rPr>
                <w:rFonts w:cstheme="minorBidi"/>
              </w:rPr>
              <w:t>(</w:t>
            </w:r>
            <w:r w:rsidR="006A42A0" w:rsidRPr="006A42A0">
              <w:rPr>
                <w:rFonts w:cstheme="minorBidi"/>
              </w:rPr>
              <w:t>tons</w:t>
            </w:r>
            <w:r>
              <w:rPr>
                <w:rFonts w:cstheme="minorBidi"/>
              </w:rPr>
              <w:t>)</w:t>
            </w:r>
          </w:p>
        </w:tc>
        <w:tc>
          <w:tcPr>
            <w:tcW w:w="4500" w:type="dxa"/>
          </w:tcPr>
          <w:p w:rsidR="006A42A0" w:rsidRPr="006A42A0" w:rsidRDefault="006A42A0" w:rsidP="00A76736">
            <w:pPr>
              <w:jc w:val="center"/>
              <w:rPr>
                <w:rFonts w:cstheme="minorBidi"/>
              </w:rPr>
            </w:pPr>
            <w:r w:rsidRPr="006A42A0">
              <w:rPr>
                <w:rFonts w:cstheme="minorBidi"/>
              </w:rPr>
              <w:t>Number of farmers accessing seed as input credit</w:t>
            </w:r>
          </w:p>
        </w:tc>
      </w:tr>
      <w:tr w:rsidR="006A42A0" w:rsidRPr="006A42A0" w:rsidTr="00C30A94">
        <w:tc>
          <w:tcPr>
            <w:tcW w:w="2065" w:type="dxa"/>
          </w:tcPr>
          <w:p w:rsidR="006A42A0" w:rsidRPr="006A42A0" w:rsidRDefault="006A42A0" w:rsidP="006A42A0">
            <w:pPr>
              <w:rPr>
                <w:rFonts w:cstheme="minorBidi"/>
              </w:rPr>
            </w:pPr>
            <w:r w:rsidRPr="006A42A0">
              <w:rPr>
                <w:rFonts w:cstheme="minorBidi"/>
              </w:rPr>
              <w:t xml:space="preserve">2014 </w:t>
            </w:r>
          </w:p>
        </w:tc>
        <w:tc>
          <w:tcPr>
            <w:tcW w:w="2790" w:type="dxa"/>
          </w:tcPr>
          <w:p w:rsidR="006A42A0" w:rsidRPr="006A42A0" w:rsidRDefault="006A42A0" w:rsidP="00A76736">
            <w:pPr>
              <w:jc w:val="center"/>
              <w:rPr>
                <w:rFonts w:cstheme="minorBidi"/>
              </w:rPr>
            </w:pPr>
            <w:r w:rsidRPr="006A42A0">
              <w:rPr>
                <w:rFonts w:cstheme="minorBidi"/>
              </w:rPr>
              <w:t>26.9</w:t>
            </w:r>
          </w:p>
        </w:tc>
        <w:tc>
          <w:tcPr>
            <w:tcW w:w="4500" w:type="dxa"/>
          </w:tcPr>
          <w:p w:rsidR="006A42A0" w:rsidRPr="006A42A0" w:rsidRDefault="006A42A0" w:rsidP="00A76736">
            <w:pPr>
              <w:jc w:val="center"/>
              <w:rPr>
                <w:rFonts w:cstheme="minorBidi"/>
              </w:rPr>
            </w:pPr>
            <w:r w:rsidRPr="006A42A0">
              <w:rPr>
                <w:rFonts w:cstheme="minorBidi"/>
              </w:rPr>
              <w:t>3,362</w:t>
            </w:r>
          </w:p>
        </w:tc>
      </w:tr>
      <w:tr w:rsidR="006A42A0" w:rsidRPr="006A42A0" w:rsidTr="00C30A94">
        <w:tc>
          <w:tcPr>
            <w:tcW w:w="2065" w:type="dxa"/>
          </w:tcPr>
          <w:p w:rsidR="006A42A0" w:rsidRPr="006A42A0" w:rsidRDefault="006A42A0" w:rsidP="006A42A0">
            <w:pPr>
              <w:rPr>
                <w:rFonts w:cstheme="minorBidi"/>
              </w:rPr>
            </w:pPr>
            <w:r w:rsidRPr="006A42A0">
              <w:rPr>
                <w:rFonts w:cstheme="minorBidi"/>
              </w:rPr>
              <w:t xml:space="preserve">2015 </w:t>
            </w:r>
          </w:p>
        </w:tc>
        <w:tc>
          <w:tcPr>
            <w:tcW w:w="2790" w:type="dxa"/>
          </w:tcPr>
          <w:p w:rsidR="006A42A0" w:rsidRPr="006A42A0" w:rsidRDefault="006A42A0" w:rsidP="00A76736">
            <w:pPr>
              <w:jc w:val="center"/>
              <w:rPr>
                <w:rFonts w:cstheme="minorBidi"/>
              </w:rPr>
            </w:pPr>
            <w:r w:rsidRPr="006A42A0">
              <w:rPr>
                <w:rFonts w:cstheme="minorBidi"/>
              </w:rPr>
              <w:t>35.8</w:t>
            </w:r>
          </w:p>
        </w:tc>
        <w:tc>
          <w:tcPr>
            <w:tcW w:w="4500" w:type="dxa"/>
          </w:tcPr>
          <w:p w:rsidR="006A42A0" w:rsidRPr="006A42A0" w:rsidRDefault="006A42A0" w:rsidP="00A76736">
            <w:pPr>
              <w:jc w:val="center"/>
              <w:rPr>
                <w:rFonts w:cstheme="minorBidi"/>
              </w:rPr>
            </w:pPr>
            <w:r w:rsidRPr="006A42A0">
              <w:rPr>
                <w:rFonts w:cstheme="minorBidi"/>
              </w:rPr>
              <w:t>4,475</w:t>
            </w:r>
          </w:p>
        </w:tc>
      </w:tr>
      <w:tr w:rsidR="006A42A0" w:rsidRPr="006A42A0" w:rsidTr="00C30A94">
        <w:tc>
          <w:tcPr>
            <w:tcW w:w="2065" w:type="dxa"/>
          </w:tcPr>
          <w:p w:rsidR="006A42A0" w:rsidRPr="006A42A0" w:rsidRDefault="006A42A0" w:rsidP="006A42A0">
            <w:pPr>
              <w:rPr>
                <w:rFonts w:cstheme="minorBidi"/>
              </w:rPr>
            </w:pPr>
            <w:r w:rsidRPr="006A42A0">
              <w:rPr>
                <w:rFonts w:cstheme="minorBidi"/>
              </w:rPr>
              <w:t>2016</w:t>
            </w:r>
          </w:p>
        </w:tc>
        <w:tc>
          <w:tcPr>
            <w:tcW w:w="2790" w:type="dxa"/>
          </w:tcPr>
          <w:p w:rsidR="006A42A0" w:rsidRPr="006A42A0" w:rsidRDefault="006A42A0" w:rsidP="00A76736">
            <w:pPr>
              <w:jc w:val="center"/>
              <w:rPr>
                <w:rFonts w:cstheme="minorBidi"/>
              </w:rPr>
            </w:pPr>
            <w:r w:rsidRPr="006A42A0">
              <w:rPr>
                <w:rFonts w:cstheme="minorBidi"/>
              </w:rPr>
              <w:t>33,94</w:t>
            </w:r>
          </w:p>
        </w:tc>
        <w:tc>
          <w:tcPr>
            <w:tcW w:w="4500" w:type="dxa"/>
          </w:tcPr>
          <w:p w:rsidR="006A42A0" w:rsidRPr="006A42A0" w:rsidRDefault="006A42A0" w:rsidP="00A76736">
            <w:pPr>
              <w:jc w:val="center"/>
              <w:rPr>
                <w:rFonts w:cstheme="minorBidi"/>
              </w:rPr>
            </w:pPr>
            <w:r w:rsidRPr="006A42A0">
              <w:rPr>
                <w:rFonts w:cstheme="minorBidi"/>
              </w:rPr>
              <w:t>4,242</w:t>
            </w:r>
          </w:p>
        </w:tc>
      </w:tr>
      <w:tr w:rsidR="006A42A0" w:rsidRPr="006A42A0" w:rsidTr="00C30A94">
        <w:tc>
          <w:tcPr>
            <w:tcW w:w="2065" w:type="dxa"/>
          </w:tcPr>
          <w:p w:rsidR="006A42A0" w:rsidRPr="006A42A0" w:rsidRDefault="006A42A0" w:rsidP="006A42A0">
            <w:pPr>
              <w:rPr>
                <w:rFonts w:cstheme="minorBidi"/>
              </w:rPr>
            </w:pPr>
            <w:r w:rsidRPr="006A42A0">
              <w:rPr>
                <w:rFonts w:cstheme="minorBidi"/>
              </w:rPr>
              <w:t xml:space="preserve">Total </w:t>
            </w:r>
          </w:p>
        </w:tc>
        <w:tc>
          <w:tcPr>
            <w:tcW w:w="2790" w:type="dxa"/>
          </w:tcPr>
          <w:p w:rsidR="006A42A0" w:rsidRPr="006A42A0" w:rsidRDefault="006A42A0" w:rsidP="00A76736">
            <w:pPr>
              <w:jc w:val="center"/>
              <w:rPr>
                <w:rFonts w:cstheme="minorBidi"/>
              </w:rPr>
            </w:pPr>
            <w:r w:rsidRPr="006A42A0">
              <w:rPr>
                <w:rFonts w:cstheme="minorBidi"/>
              </w:rPr>
              <w:t>96,64</w:t>
            </w:r>
          </w:p>
        </w:tc>
        <w:tc>
          <w:tcPr>
            <w:tcW w:w="4500" w:type="dxa"/>
          </w:tcPr>
          <w:p w:rsidR="006A42A0" w:rsidRPr="006A42A0" w:rsidRDefault="006A42A0" w:rsidP="00A76736">
            <w:pPr>
              <w:jc w:val="center"/>
              <w:rPr>
                <w:rFonts w:cstheme="minorBidi"/>
              </w:rPr>
            </w:pPr>
            <w:r w:rsidRPr="006A42A0">
              <w:rPr>
                <w:rFonts w:cstheme="minorBidi"/>
              </w:rPr>
              <w:t>12079</w:t>
            </w:r>
          </w:p>
        </w:tc>
      </w:tr>
    </w:tbl>
    <w:p w:rsidR="0045512B" w:rsidRDefault="0045512B" w:rsidP="006A42A0">
      <w:pPr>
        <w:spacing w:after="160" w:line="259" w:lineRule="auto"/>
        <w:rPr>
          <w:rFonts w:asciiTheme="minorHAnsi" w:hAnsiTheme="minorHAnsi" w:cstheme="minorBidi"/>
        </w:rPr>
      </w:pPr>
    </w:p>
    <w:p w:rsidR="00237359" w:rsidRDefault="00237359" w:rsidP="006A42A0">
      <w:pPr>
        <w:spacing w:after="160" w:line="259" w:lineRule="auto"/>
        <w:rPr>
          <w:rFonts w:asciiTheme="minorHAnsi" w:hAnsiTheme="minorHAnsi" w:cstheme="minorBidi"/>
        </w:rPr>
      </w:pPr>
    </w:p>
    <w:p w:rsidR="00237359" w:rsidRDefault="00C30A94" w:rsidP="006A42A0">
      <w:pPr>
        <w:spacing w:after="160" w:line="259" w:lineRule="auto"/>
        <w:rPr>
          <w:rFonts w:asciiTheme="minorHAnsi" w:hAnsiTheme="minorHAnsi" w:cstheme="minorBidi"/>
        </w:rPr>
      </w:pPr>
      <w:r w:rsidRPr="001171E0">
        <w:rPr>
          <w:rFonts w:eastAsia="Times New Roman" w:cs="Arial"/>
          <w:bCs/>
          <w:lang w:val="en-GB" w:eastAsia="en-GB"/>
        </w:rPr>
        <w:object w:dxaOrig="11881" w:dyaOrig="91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6.8pt;height:252.3pt" o:ole="">
            <v:imagedata r:id="rId8" o:title=""/>
          </v:shape>
          <o:OLEObject Type="Embed" ProgID="AcroExch.Document.DC" ShapeID="_x0000_i1025" DrawAspect="Content" ObjectID="_1548947220" r:id="rId9"/>
        </w:object>
      </w:r>
    </w:p>
    <w:p w:rsidR="00237359" w:rsidRPr="00237359" w:rsidRDefault="00237359" w:rsidP="00237359">
      <w:pPr>
        <w:shd w:val="clear" w:color="auto" w:fill="FFFFFF"/>
        <w:jc w:val="both"/>
        <w:rPr>
          <w:rFonts w:asciiTheme="minorHAnsi" w:eastAsia="Times New Roman" w:hAnsiTheme="minorHAnsi" w:cs="Arial"/>
          <w:bCs/>
          <w:sz w:val="24"/>
          <w:szCs w:val="24"/>
          <w:lang w:val="en-GB" w:eastAsia="en-GB"/>
        </w:rPr>
      </w:pPr>
      <w:r w:rsidRPr="00A76736">
        <w:rPr>
          <w:rFonts w:asciiTheme="minorHAnsi" w:hAnsiTheme="minorHAnsi" w:cstheme="minorBidi"/>
          <w:b/>
        </w:rPr>
        <w:t>Fig</w:t>
      </w:r>
      <w:r w:rsidR="00A76736" w:rsidRPr="00A76736">
        <w:rPr>
          <w:rFonts w:asciiTheme="minorHAnsi" w:hAnsiTheme="minorHAnsi" w:cstheme="minorBidi"/>
          <w:b/>
        </w:rPr>
        <w:t>ure</w:t>
      </w:r>
      <w:r w:rsidRPr="00A76736">
        <w:rPr>
          <w:rFonts w:asciiTheme="minorHAnsi" w:hAnsiTheme="minorHAnsi" w:cstheme="minorBidi"/>
          <w:b/>
        </w:rPr>
        <w:t xml:space="preserve"> 1:</w:t>
      </w:r>
      <w:r>
        <w:rPr>
          <w:rFonts w:asciiTheme="minorHAnsi" w:hAnsiTheme="minorHAnsi" w:cstheme="minorBidi"/>
        </w:rPr>
        <w:t xml:space="preserve"> </w:t>
      </w:r>
      <w:r w:rsidRPr="00237359">
        <w:rPr>
          <w:rFonts w:asciiTheme="minorHAnsi" w:eastAsia="Times New Roman" w:hAnsiTheme="minorHAnsi" w:cs="Arial"/>
          <w:bCs/>
          <w:sz w:val="24"/>
          <w:szCs w:val="24"/>
          <w:lang w:val="en-GB" w:eastAsia="en-GB"/>
        </w:rPr>
        <w:t>Location of QDS producers and contract growers for Raphael Group Limited in SH Tanzania</w:t>
      </w:r>
    </w:p>
    <w:p w:rsidR="00A76736" w:rsidRDefault="00A76736" w:rsidP="006A42A0">
      <w:pPr>
        <w:spacing w:after="160" w:line="259" w:lineRule="auto"/>
        <w:rPr>
          <w:rFonts w:asciiTheme="minorHAnsi" w:hAnsiTheme="minorHAnsi" w:cstheme="minorBidi"/>
          <w:b/>
        </w:rPr>
      </w:pPr>
    </w:p>
    <w:p w:rsidR="00543913" w:rsidRPr="0045512B" w:rsidRDefault="00237359" w:rsidP="006A42A0">
      <w:pPr>
        <w:spacing w:after="160" w:line="259" w:lineRule="auto"/>
        <w:rPr>
          <w:rFonts w:asciiTheme="minorHAnsi" w:hAnsiTheme="minorHAnsi" w:cstheme="minorBidi"/>
          <w:b/>
        </w:rPr>
      </w:pPr>
      <w:proofErr w:type="gramStart"/>
      <w:r>
        <w:rPr>
          <w:rFonts w:asciiTheme="minorHAnsi" w:hAnsiTheme="minorHAnsi" w:cstheme="minorBidi"/>
          <w:b/>
        </w:rPr>
        <w:t>Table 2.</w:t>
      </w:r>
      <w:proofErr w:type="gramEnd"/>
      <w:r>
        <w:rPr>
          <w:rFonts w:asciiTheme="minorHAnsi" w:hAnsiTheme="minorHAnsi" w:cstheme="minorBidi"/>
          <w:b/>
        </w:rPr>
        <w:t xml:space="preserve"> </w:t>
      </w:r>
      <w:r w:rsidR="00543913" w:rsidRPr="00A76736">
        <w:rPr>
          <w:rFonts w:asciiTheme="minorHAnsi" w:hAnsiTheme="minorHAnsi" w:cstheme="minorBidi"/>
        </w:rPr>
        <w:t xml:space="preserve">QDS production (tons) in Uganda </w:t>
      </w:r>
      <w:proofErr w:type="gramStart"/>
      <w:r w:rsidR="00543913" w:rsidRPr="00A76736">
        <w:rPr>
          <w:rFonts w:asciiTheme="minorHAnsi" w:hAnsiTheme="minorHAnsi" w:cstheme="minorBidi"/>
        </w:rPr>
        <w:t>between 2012-2015</w:t>
      </w:r>
      <w:proofErr w:type="gramEnd"/>
      <w:r w:rsidR="00543913" w:rsidRPr="0045512B">
        <w:rPr>
          <w:rFonts w:asciiTheme="minorHAnsi" w:hAnsiTheme="minorHAnsi" w:cstheme="minorBidi"/>
          <w:b/>
        </w:rPr>
        <w:t xml:space="preserve"> </w:t>
      </w:r>
    </w:p>
    <w:tbl>
      <w:tblPr>
        <w:tblStyle w:val="Tablaconcuadrcula"/>
        <w:tblW w:w="0" w:type="auto"/>
        <w:tblLook w:val="04A0" w:firstRow="1" w:lastRow="0" w:firstColumn="1" w:lastColumn="0" w:noHBand="0" w:noVBand="1"/>
      </w:tblPr>
      <w:tblGrid>
        <w:gridCol w:w="1255"/>
        <w:gridCol w:w="2700"/>
        <w:gridCol w:w="2070"/>
      </w:tblGrid>
      <w:tr w:rsidR="00543913" w:rsidTr="0045512B">
        <w:tc>
          <w:tcPr>
            <w:tcW w:w="1255" w:type="dxa"/>
          </w:tcPr>
          <w:p w:rsidR="00543913" w:rsidRDefault="00543913" w:rsidP="006A42A0">
            <w:pPr>
              <w:spacing w:after="160" w:line="259" w:lineRule="auto"/>
              <w:rPr>
                <w:rFonts w:asciiTheme="minorHAnsi" w:hAnsiTheme="minorHAnsi" w:cstheme="minorBidi"/>
              </w:rPr>
            </w:pPr>
            <w:r>
              <w:rPr>
                <w:rFonts w:asciiTheme="minorHAnsi" w:hAnsiTheme="minorHAnsi" w:cstheme="minorBidi"/>
              </w:rPr>
              <w:t xml:space="preserve">Year </w:t>
            </w:r>
          </w:p>
        </w:tc>
        <w:tc>
          <w:tcPr>
            <w:tcW w:w="2700" w:type="dxa"/>
          </w:tcPr>
          <w:p w:rsidR="00543913" w:rsidRDefault="0045512B" w:rsidP="00A76736">
            <w:pPr>
              <w:spacing w:after="160" w:line="259" w:lineRule="auto"/>
              <w:jc w:val="center"/>
              <w:rPr>
                <w:rFonts w:asciiTheme="minorHAnsi" w:hAnsiTheme="minorHAnsi" w:cstheme="minorBidi"/>
              </w:rPr>
            </w:pPr>
            <w:r>
              <w:rPr>
                <w:rFonts w:asciiTheme="minorHAnsi" w:hAnsiTheme="minorHAnsi" w:cstheme="minorBidi"/>
              </w:rPr>
              <w:t>Seed production/s</w:t>
            </w:r>
            <w:r w:rsidR="00A76736">
              <w:rPr>
                <w:rFonts w:asciiTheme="minorHAnsi" w:hAnsiTheme="minorHAnsi" w:cstheme="minorBidi"/>
              </w:rPr>
              <w:t>ales (</w:t>
            </w:r>
            <w:r>
              <w:rPr>
                <w:rFonts w:asciiTheme="minorHAnsi" w:hAnsiTheme="minorHAnsi" w:cstheme="minorBidi"/>
              </w:rPr>
              <w:t>tons</w:t>
            </w:r>
            <w:r w:rsidR="00A76736">
              <w:rPr>
                <w:rFonts w:asciiTheme="minorHAnsi" w:hAnsiTheme="minorHAnsi" w:cstheme="minorBidi"/>
              </w:rPr>
              <w:t>)</w:t>
            </w:r>
          </w:p>
        </w:tc>
        <w:tc>
          <w:tcPr>
            <w:tcW w:w="2070" w:type="dxa"/>
          </w:tcPr>
          <w:p w:rsidR="00543913" w:rsidRDefault="00A76736" w:rsidP="00A76736">
            <w:pPr>
              <w:spacing w:after="160" w:line="259" w:lineRule="auto"/>
              <w:jc w:val="center"/>
              <w:rPr>
                <w:rFonts w:asciiTheme="minorHAnsi" w:hAnsiTheme="minorHAnsi" w:cstheme="minorBidi"/>
              </w:rPr>
            </w:pPr>
            <w:r>
              <w:rPr>
                <w:rFonts w:asciiTheme="minorHAnsi" w:hAnsiTheme="minorHAnsi" w:cstheme="minorBidi"/>
              </w:rPr>
              <w:t xml:space="preserve">Number of </w:t>
            </w:r>
            <w:r w:rsidR="008E46B6">
              <w:rPr>
                <w:rFonts w:asciiTheme="minorHAnsi" w:hAnsiTheme="minorHAnsi" w:cstheme="minorBidi"/>
              </w:rPr>
              <w:t>bush beans  v</w:t>
            </w:r>
            <w:r w:rsidR="0045512B">
              <w:rPr>
                <w:rFonts w:asciiTheme="minorHAnsi" w:hAnsiTheme="minorHAnsi" w:cstheme="minorBidi"/>
              </w:rPr>
              <w:t>ariet</w:t>
            </w:r>
            <w:r>
              <w:rPr>
                <w:rFonts w:asciiTheme="minorHAnsi" w:hAnsiTheme="minorHAnsi" w:cstheme="minorBidi"/>
              </w:rPr>
              <w:t xml:space="preserve">ies </w:t>
            </w:r>
          </w:p>
        </w:tc>
      </w:tr>
      <w:tr w:rsidR="0045512B" w:rsidTr="0045512B">
        <w:tc>
          <w:tcPr>
            <w:tcW w:w="1255" w:type="dxa"/>
          </w:tcPr>
          <w:p w:rsidR="0045512B" w:rsidRDefault="0045512B" w:rsidP="006A42A0">
            <w:pPr>
              <w:spacing w:after="160" w:line="259" w:lineRule="auto"/>
              <w:rPr>
                <w:rFonts w:asciiTheme="minorHAnsi" w:hAnsiTheme="minorHAnsi" w:cstheme="minorBidi"/>
              </w:rPr>
            </w:pPr>
            <w:r>
              <w:rPr>
                <w:rFonts w:asciiTheme="minorHAnsi" w:hAnsiTheme="minorHAnsi" w:cstheme="minorBidi"/>
              </w:rPr>
              <w:t>2012</w:t>
            </w:r>
          </w:p>
        </w:tc>
        <w:tc>
          <w:tcPr>
            <w:tcW w:w="2700" w:type="dxa"/>
          </w:tcPr>
          <w:p w:rsidR="0045512B" w:rsidRDefault="0045512B" w:rsidP="00A76736">
            <w:pPr>
              <w:spacing w:after="160" w:line="259" w:lineRule="auto"/>
              <w:jc w:val="center"/>
              <w:rPr>
                <w:rFonts w:asciiTheme="minorHAnsi" w:hAnsiTheme="minorHAnsi" w:cstheme="minorBidi"/>
              </w:rPr>
            </w:pPr>
            <w:r>
              <w:rPr>
                <w:rFonts w:asciiTheme="minorHAnsi" w:hAnsiTheme="minorHAnsi" w:cstheme="minorBidi"/>
              </w:rPr>
              <w:t>12.0</w:t>
            </w:r>
          </w:p>
        </w:tc>
        <w:tc>
          <w:tcPr>
            <w:tcW w:w="2070" w:type="dxa"/>
          </w:tcPr>
          <w:p w:rsidR="0045512B" w:rsidRDefault="0045512B" w:rsidP="00A76736">
            <w:pPr>
              <w:spacing w:after="160" w:line="259" w:lineRule="auto"/>
              <w:jc w:val="center"/>
              <w:rPr>
                <w:rFonts w:asciiTheme="minorHAnsi" w:hAnsiTheme="minorHAnsi" w:cstheme="minorBidi"/>
              </w:rPr>
            </w:pPr>
            <w:r>
              <w:rPr>
                <w:rFonts w:asciiTheme="minorHAnsi" w:hAnsiTheme="minorHAnsi" w:cstheme="minorBidi"/>
              </w:rPr>
              <w:t>6</w:t>
            </w:r>
          </w:p>
        </w:tc>
      </w:tr>
      <w:tr w:rsidR="0045512B" w:rsidTr="0045512B">
        <w:tc>
          <w:tcPr>
            <w:tcW w:w="1255" w:type="dxa"/>
          </w:tcPr>
          <w:p w:rsidR="0045512B" w:rsidRDefault="0045512B" w:rsidP="006A42A0">
            <w:pPr>
              <w:spacing w:after="160" w:line="259" w:lineRule="auto"/>
              <w:rPr>
                <w:rFonts w:asciiTheme="minorHAnsi" w:hAnsiTheme="minorHAnsi" w:cstheme="minorBidi"/>
              </w:rPr>
            </w:pPr>
            <w:r>
              <w:rPr>
                <w:rFonts w:asciiTheme="minorHAnsi" w:hAnsiTheme="minorHAnsi" w:cstheme="minorBidi"/>
              </w:rPr>
              <w:t>2013</w:t>
            </w:r>
          </w:p>
        </w:tc>
        <w:tc>
          <w:tcPr>
            <w:tcW w:w="2700" w:type="dxa"/>
          </w:tcPr>
          <w:p w:rsidR="0045512B" w:rsidRDefault="0045512B" w:rsidP="00A76736">
            <w:pPr>
              <w:spacing w:after="160" w:line="259" w:lineRule="auto"/>
              <w:jc w:val="center"/>
              <w:rPr>
                <w:rFonts w:asciiTheme="minorHAnsi" w:hAnsiTheme="minorHAnsi" w:cstheme="minorBidi"/>
              </w:rPr>
            </w:pPr>
            <w:r>
              <w:rPr>
                <w:rFonts w:asciiTheme="minorHAnsi" w:hAnsiTheme="minorHAnsi" w:cstheme="minorBidi"/>
              </w:rPr>
              <w:t>96.2</w:t>
            </w:r>
          </w:p>
        </w:tc>
        <w:tc>
          <w:tcPr>
            <w:tcW w:w="2070" w:type="dxa"/>
          </w:tcPr>
          <w:p w:rsidR="0045512B" w:rsidRDefault="0045512B" w:rsidP="00A76736">
            <w:pPr>
              <w:spacing w:after="160" w:line="259" w:lineRule="auto"/>
              <w:jc w:val="center"/>
              <w:rPr>
                <w:rFonts w:asciiTheme="minorHAnsi" w:hAnsiTheme="minorHAnsi" w:cstheme="minorBidi"/>
              </w:rPr>
            </w:pPr>
            <w:r>
              <w:rPr>
                <w:rFonts w:asciiTheme="minorHAnsi" w:hAnsiTheme="minorHAnsi" w:cstheme="minorBidi"/>
              </w:rPr>
              <w:t>13</w:t>
            </w:r>
          </w:p>
        </w:tc>
      </w:tr>
      <w:tr w:rsidR="0045512B" w:rsidTr="0045512B">
        <w:tc>
          <w:tcPr>
            <w:tcW w:w="1255" w:type="dxa"/>
          </w:tcPr>
          <w:p w:rsidR="0045512B" w:rsidRDefault="0045512B" w:rsidP="006A42A0">
            <w:pPr>
              <w:spacing w:after="160" w:line="259" w:lineRule="auto"/>
              <w:rPr>
                <w:rFonts w:asciiTheme="minorHAnsi" w:hAnsiTheme="minorHAnsi" w:cstheme="minorBidi"/>
              </w:rPr>
            </w:pPr>
            <w:r>
              <w:rPr>
                <w:rFonts w:asciiTheme="minorHAnsi" w:hAnsiTheme="minorHAnsi" w:cstheme="minorBidi"/>
              </w:rPr>
              <w:t xml:space="preserve">2014 </w:t>
            </w:r>
          </w:p>
        </w:tc>
        <w:tc>
          <w:tcPr>
            <w:tcW w:w="2700" w:type="dxa"/>
          </w:tcPr>
          <w:p w:rsidR="0045512B" w:rsidRDefault="0045512B" w:rsidP="00A76736">
            <w:pPr>
              <w:spacing w:after="160" w:line="259" w:lineRule="auto"/>
              <w:jc w:val="center"/>
              <w:rPr>
                <w:rFonts w:asciiTheme="minorHAnsi" w:hAnsiTheme="minorHAnsi" w:cstheme="minorBidi"/>
              </w:rPr>
            </w:pPr>
            <w:r>
              <w:rPr>
                <w:rFonts w:asciiTheme="minorHAnsi" w:hAnsiTheme="minorHAnsi" w:cstheme="minorBidi"/>
              </w:rPr>
              <w:t>234.2</w:t>
            </w:r>
          </w:p>
        </w:tc>
        <w:tc>
          <w:tcPr>
            <w:tcW w:w="2070" w:type="dxa"/>
          </w:tcPr>
          <w:p w:rsidR="0045512B" w:rsidRDefault="0045512B" w:rsidP="00A76736">
            <w:pPr>
              <w:spacing w:after="160" w:line="259" w:lineRule="auto"/>
              <w:jc w:val="center"/>
              <w:rPr>
                <w:rFonts w:asciiTheme="minorHAnsi" w:hAnsiTheme="minorHAnsi" w:cstheme="minorBidi"/>
              </w:rPr>
            </w:pPr>
            <w:r>
              <w:rPr>
                <w:rFonts w:asciiTheme="minorHAnsi" w:hAnsiTheme="minorHAnsi" w:cstheme="minorBidi"/>
              </w:rPr>
              <w:t>16</w:t>
            </w:r>
          </w:p>
        </w:tc>
      </w:tr>
      <w:tr w:rsidR="0045512B" w:rsidTr="0045512B">
        <w:tc>
          <w:tcPr>
            <w:tcW w:w="1255" w:type="dxa"/>
          </w:tcPr>
          <w:p w:rsidR="0045512B" w:rsidRDefault="0045512B" w:rsidP="006A42A0">
            <w:pPr>
              <w:spacing w:after="160" w:line="259" w:lineRule="auto"/>
              <w:rPr>
                <w:rFonts w:asciiTheme="minorHAnsi" w:hAnsiTheme="minorHAnsi" w:cstheme="minorBidi"/>
              </w:rPr>
            </w:pPr>
            <w:r>
              <w:rPr>
                <w:rFonts w:asciiTheme="minorHAnsi" w:hAnsiTheme="minorHAnsi" w:cstheme="minorBidi"/>
              </w:rPr>
              <w:t>2015</w:t>
            </w:r>
          </w:p>
        </w:tc>
        <w:tc>
          <w:tcPr>
            <w:tcW w:w="2700" w:type="dxa"/>
          </w:tcPr>
          <w:p w:rsidR="0045512B" w:rsidRDefault="0045512B" w:rsidP="00A76736">
            <w:pPr>
              <w:spacing w:after="160" w:line="259" w:lineRule="auto"/>
              <w:jc w:val="center"/>
              <w:rPr>
                <w:rFonts w:asciiTheme="minorHAnsi" w:hAnsiTheme="minorHAnsi" w:cstheme="minorBidi"/>
              </w:rPr>
            </w:pPr>
            <w:r>
              <w:rPr>
                <w:rFonts w:asciiTheme="minorHAnsi" w:hAnsiTheme="minorHAnsi" w:cstheme="minorBidi"/>
              </w:rPr>
              <w:t>160.</w:t>
            </w:r>
          </w:p>
        </w:tc>
        <w:tc>
          <w:tcPr>
            <w:tcW w:w="2070" w:type="dxa"/>
          </w:tcPr>
          <w:p w:rsidR="0045512B" w:rsidRDefault="0045512B" w:rsidP="00A76736">
            <w:pPr>
              <w:spacing w:after="160" w:line="259" w:lineRule="auto"/>
              <w:jc w:val="center"/>
              <w:rPr>
                <w:rFonts w:asciiTheme="minorHAnsi" w:hAnsiTheme="minorHAnsi" w:cstheme="minorBidi"/>
              </w:rPr>
            </w:pPr>
            <w:r>
              <w:rPr>
                <w:rFonts w:asciiTheme="minorHAnsi" w:hAnsiTheme="minorHAnsi" w:cstheme="minorBidi"/>
              </w:rPr>
              <w:t>18</w:t>
            </w:r>
          </w:p>
        </w:tc>
      </w:tr>
    </w:tbl>
    <w:p w:rsidR="006A42A0" w:rsidRDefault="00543913" w:rsidP="006A42A0">
      <w:pPr>
        <w:spacing w:after="160" w:line="259" w:lineRule="auto"/>
        <w:rPr>
          <w:rFonts w:asciiTheme="minorHAnsi" w:hAnsiTheme="minorHAnsi" w:cstheme="minorBidi"/>
        </w:rPr>
      </w:pPr>
      <w:r>
        <w:rPr>
          <w:rFonts w:asciiTheme="minorHAnsi" w:hAnsiTheme="minorHAnsi" w:cstheme="minorBidi"/>
        </w:rPr>
        <w:t xml:space="preserve">  </w:t>
      </w:r>
    </w:p>
    <w:sectPr w:rsidR="006A42A0">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5AB2" w:rsidRDefault="00125AB2" w:rsidP="0045512B">
      <w:r>
        <w:separator/>
      </w:r>
    </w:p>
  </w:endnote>
  <w:endnote w:type="continuationSeparator" w:id="0">
    <w:p w:rsidR="00125AB2" w:rsidRDefault="00125AB2" w:rsidP="00455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5AB2" w:rsidRDefault="00125AB2" w:rsidP="0045512B">
      <w:r>
        <w:separator/>
      </w:r>
    </w:p>
  </w:footnote>
  <w:footnote w:type="continuationSeparator" w:id="0">
    <w:p w:rsidR="00125AB2" w:rsidRDefault="00125AB2" w:rsidP="004551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1551709"/>
      <w:docPartObj>
        <w:docPartGallery w:val="Page Numbers (Top of Page)"/>
        <w:docPartUnique/>
      </w:docPartObj>
    </w:sdtPr>
    <w:sdtEndPr>
      <w:rPr>
        <w:noProof/>
      </w:rPr>
    </w:sdtEndPr>
    <w:sdtContent>
      <w:p w:rsidR="0045512B" w:rsidRDefault="0045512B">
        <w:pPr>
          <w:pStyle w:val="Encabezado"/>
          <w:jc w:val="center"/>
        </w:pPr>
        <w:r>
          <w:fldChar w:fldCharType="begin"/>
        </w:r>
        <w:r>
          <w:instrText xml:space="preserve"> PAGE   \* MERGEFORMAT </w:instrText>
        </w:r>
        <w:r>
          <w:fldChar w:fldCharType="separate"/>
        </w:r>
        <w:r w:rsidR="00025B96">
          <w:rPr>
            <w:noProof/>
          </w:rPr>
          <w:t>1</w:t>
        </w:r>
        <w:r>
          <w:rPr>
            <w:noProof/>
          </w:rPr>
          <w:fldChar w:fldCharType="end"/>
        </w:r>
      </w:p>
    </w:sdtContent>
  </w:sdt>
  <w:p w:rsidR="0045512B" w:rsidRDefault="0045512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792194"/>
    <w:multiLevelType w:val="hybridMultilevel"/>
    <w:tmpl w:val="CA3C022A"/>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CD80863"/>
    <w:multiLevelType w:val="hybridMultilevel"/>
    <w:tmpl w:val="F4E0CF5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3DE"/>
    <w:rsid w:val="00016152"/>
    <w:rsid w:val="00025B96"/>
    <w:rsid w:val="00125AB2"/>
    <w:rsid w:val="00135F74"/>
    <w:rsid w:val="00237359"/>
    <w:rsid w:val="00253679"/>
    <w:rsid w:val="003927AD"/>
    <w:rsid w:val="003C6F45"/>
    <w:rsid w:val="00440353"/>
    <w:rsid w:val="0045512B"/>
    <w:rsid w:val="00543913"/>
    <w:rsid w:val="006A42A0"/>
    <w:rsid w:val="006A4FC5"/>
    <w:rsid w:val="007B57AB"/>
    <w:rsid w:val="008A4659"/>
    <w:rsid w:val="008E46B6"/>
    <w:rsid w:val="00A42228"/>
    <w:rsid w:val="00A443DE"/>
    <w:rsid w:val="00A76736"/>
    <w:rsid w:val="00BB0D06"/>
    <w:rsid w:val="00C2552A"/>
    <w:rsid w:val="00C30A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43DE"/>
    <w:pPr>
      <w:spacing w:after="0" w:line="240" w:lineRule="auto"/>
    </w:pPr>
    <w:rPr>
      <w:rFonts w:ascii="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443DE"/>
    <w:pPr>
      <w:ind w:left="720"/>
    </w:pPr>
  </w:style>
  <w:style w:type="table" w:styleId="Tablaconcuadrcula">
    <w:name w:val="Table Grid"/>
    <w:basedOn w:val="Tablanormal"/>
    <w:uiPriority w:val="39"/>
    <w:rsid w:val="006A42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45512B"/>
    <w:pPr>
      <w:tabs>
        <w:tab w:val="center" w:pos="4680"/>
        <w:tab w:val="right" w:pos="9360"/>
      </w:tabs>
    </w:pPr>
  </w:style>
  <w:style w:type="character" w:customStyle="1" w:styleId="EncabezadoCar">
    <w:name w:val="Encabezado Car"/>
    <w:basedOn w:val="Fuentedeprrafopredeter"/>
    <w:link w:val="Encabezado"/>
    <w:uiPriority w:val="99"/>
    <w:rsid w:val="0045512B"/>
    <w:rPr>
      <w:rFonts w:ascii="Calibri" w:hAnsi="Calibri" w:cs="Times New Roman"/>
    </w:rPr>
  </w:style>
  <w:style w:type="paragraph" w:styleId="Piedepgina">
    <w:name w:val="footer"/>
    <w:basedOn w:val="Normal"/>
    <w:link w:val="PiedepginaCar"/>
    <w:uiPriority w:val="99"/>
    <w:unhideWhenUsed/>
    <w:rsid w:val="0045512B"/>
    <w:pPr>
      <w:tabs>
        <w:tab w:val="center" w:pos="4680"/>
        <w:tab w:val="right" w:pos="9360"/>
      </w:tabs>
    </w:pPr>
  </w:style>
  <w:style w:type="character" w:customStyle="1" w:styleId="PiedepginaCar">
    <w:name w:val="Pie de página Car"/>
    <w:basedOn w:val="Fuentedeprrafopredeter"/>
    <w:link w:val="Piedepgina"/>
    <w:uiPriority w:val="99"/>
    <w:rsid w:val="0045512B"/>
    <w:rPr>
      <w:rFonts w:ascii="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43DE"/>
    <w:pPr>
      <w:spacing w:after="0" w:line="240" w:lineRule="auto"/>
    </w:pPr>
    <w:rPr>
      <w:rFonts w:ascii="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443DE"/>
    <w:pPr>
      <w:ind w:left="720"/>
    </w:pPr>
  </w:style>
  <w:style w:type="table" w:styleId="Tablaconcuadrcula">
    <w:name w:val="Table Grid"/>
    <w:basedOn w:val="Tablanormal"/>
    <w:uiPriority w:val="39"/>
    <w:rsid w:val="006A42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45512B"/>
    <w:pPr>
      <w:tabs>
        <w:tab w:val="center" w:pos="4680"/>
        <w:tab w:val="right" w:pos="9360"/>
      </w:tabs>
    </w:pPr>
  </w:style>
  <w:style w:type="character" w:customStyle="1" w:styleId="EncabezadoCar">
    <w:name w:val="Encabezado Car"/>
    <w:basedOn w:val="Fuentedeprrafopredeter"/>
    <w:link w:val="Encabezado"/>
    <w:uiPriority w:val="99"/>
    <w:rsid w:val="0045512B"/>
    <w:rPr>
      <w:rFonts w:ascii="Calibri" w:hAnsi="Calibri" w:cs="Times New Roman"/>
    </w:rPr>
  </w:style>
  <w:style w:type="paragraph" w:styleId="Piedepgina">
    <w:name w:val="footer"/>
    <w:basedOn w:val="Normal"/>
    <w:link w:val="PiedepginaCar"/>
    <w:uiPriority w:val="99"/>
    <w:unhideWhenUsed/>
    <w:rsid w:val="0045512B"/>
    <w:pPr>
      <w:tabs>
        <w:tab w:val="center" w:pos="4680"/>
        <w:tab w:val="right" w:pos="9360"/>
      </w:tabs>
    </w:pPr>
  </w:style>
  <w:style w:type="character" w:customStyle="1" w:styleId="PiedepginaCar">
    <w:name w:val="Pie de página Car"/>
    <w:basedOn w:val="Fuentedeprrafopredeter"/>
    <w:link w:val="Piedepgina"/>
    <w:uiPriority w:val="99"/>
    <w:rsid w:val="0045512B"/>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5299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572</Words>
  <Characters>3150</Characters>
  <Application>Microsoft Office Word</Application>
  <DocSecurity>0</DocSecurity>
  <Lines>26</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Beebe, Steve (CIAT)</dc:creator>
  <cp:lastModifiedBy>Steve</cp:lastModifiedBy>
  <cp:revision>4</cp:revision>
  <dcterms:created xsi:type="dcterms:W3CDTF">2017-02-18T23:12:00Z</dcterms:created>
  <dcterms:modified xsi:type="dcterms:W3CDTF">2017-02-18T23:21:00Z</dcterms:modified>
</cp:coreProperties>
</file>