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65C" w:rsidRDefault="008F365C" w:rsidP="008F365C">
      <w:pPr>
        <w:ind w:left="1080" w:hanging="1080"/>
        <w:jc w:val="both"/>
        <w:rPr>
          <w:rFonts w:eastAsia="Times New Roman"/>
          <w:b/>
          <w:sz w:val="22"/>
          <w:szCs w:val="22"/>
        </w:rPr>
      </w:pPr>
      <w:r w:rsidRPr="00A65306">
        <w:rPr>
          <w:rFonts w:eastAsia="Times New Roman"/>
          <w:b/>
          <w:bCs/>
          <w:sz w:val="22"/>
          <w:szCs w:val="22"/>
        </w:rPr>
        <w:t xml:space="preserve">Activity 3: </w:t>
      </w:r>
      <w:bookmarkStart w:id="0" w:name="_GoBack"/>
      <w:r w:rsidRPr="00365CA3">
        <w:rPr>
          <w:rFonts w:eastAsia="Times New Roman"/>
          <w:b/>
          <w:sz w:val="22"/>
          <w:szCs w:val="22"/>
        </w:rPr>
        <w:t>Expression profiling from different tissues and developmental stages to define gene atlas</w:t>
      </w:r>
      <w:bookmarkEnd w:id="0"/>
    </w:p>
    <w:p w:rsidR="008F365C" w:rsidRPr="00A65306" w:rsidRDefault="008F365C" w:rsidP="008F365C">
      <w:pPr>
        <w:ind w:left="1080" w:hanging="1080"/>
        <w:jc w:val="both"/>
        <w:rPr>
          <w:rFonts w:eastAsia="Times New Roman"/>
          <w:sz w:val="22"/>
          <w:szCs w:val="22"/>
        </w:rPr>
      </w:pPr>
    </w:p>
    <w:p w:rsidR="008F365C" w:rsidRPr="00365CA3" w:rsidRDefault="008F365C" w:rsidP="008F365C">
      <w:pPr>
        <w:numPr>
          <w:ilvl w:val="0"/>
          <w:numId w:val="1"/>
        </w:numPr>
        <w:shd w:val="clear" w:color="auto" w:fill="FFFFFF"/>
        <w:jc w:val="both"/>
        <w:rPr>
          <w:rStyle w:val="size"/>
          <w:rFonts w:eastAsia="Times New Roman"/>
          <w:b/>
          <w:i/>
          <w:color w:val="000000"/>
          <w:sz w:val="22"/>
          <w:szCs w:val="22"/>
        </w:rPr>
      </w:pPr>
      <w:r w:rsidRPr="00365CA3">
        <w:rPr>
          <w:rStyle w:val="size"/>
          <w:rFonts w:eastAsia="Times New Roman"/>
          <w:b/>
          <w:i/>
          <w:color w:val="000000"/>
          <w:sz w:val="22"/>
          <w:szCs w:val="22"/>
        </w:rPr>
        <w:t>Objective of activity and intended output (1-2 sentences)</w:t>
      </w:r>
    </w:p>
    <w:p w:rsidR="008F365C" w:rsidRPr="00A65306" w:rsidRDefault="008F365C" w:rsidP="008F365C">
      <w:pPr>
        <w:shd w:val="clear" w:color="auto" w:fill="FFFFFF"/>
        <w:ind w:left="720"/>
        <w:jc w:val="both"/>
        <w:rPr>
          <w:bCs/>
          <w:sz w:val="22"/>
          <w:szCs w:val="22"/>
          <w:lang w:eastAsia="en-GB"/>
        </w:rPr>
      </w:pPr>
      <w:r w:rsidRPr="00A65306">
        <w:rPr>
          <w:bCs/>
          <w:sz w:val="22"/>
          <w:szCs w:val="22"/>
          <w:lang w:eastAsia="en-GB"/>
        </w:rPr>
        <w:t xml:space="preserve">To define a gene expression atlas in </w:t>
      </w:r>
      <w:proofErr w:type="spellStart"/>
      <w:r w:rsidRPr="00A65306">
        <w:rPr>
          <w:bCs/>
          <w:sz w:val="22"/>
          <w:szCs w:val="22"/>
          <w:lang w:eastAsia="en-GB"/>
        </w:rPr>
        <w:t>pigeonpea</w:t>
      </w:r>
      <w:proofErr w:type="spellEnd"/>
      <w:r w:rsidRPr="00A65306">
        <w:rPr>
          <w:bCs/>
          <w:sz w:val="22"/>
          <w:szCs w:val="22"/>
          <w:lang w:eastAsia="en-GB"/>
        </w:rPr>
        <w:t xml:space="preserve">. This would serve as an important resource for functional genomics and gene discovery studies in </w:t>
      </w:r>
      <w:proofErr w:type="spellStart"/>
      <w:r w:rsidRPr="00A65306">
        <w:rPr>
          <w:bCs/>
          <w:sz w:val="22"/>
          <w:szCs w:val="22"/>
          <w:lang w:eastAsia="en-GB"/>
        </w:rPr>
        <w:t>pigeonpea</w:t>
      </w:r>
      <w:proofErr w:type="spellEnd"/>
      <w:r w:rsidRPr="00A65306">
        <w:rPr>
          <w:bCs/>
          <w:sz w:val="22"/>
          <w:szCs w:val="22"/>
          <w:lang w:eastAsia="en-GB"/>
        </w:rPr>
        <w:t xml:space="preserve"> and related legumes.</w:t>
      </w:r>
    </w:p>
    <w:p w:rsidR="008F365C" w:rsidRPr="00365CA3" w:rsidRDefault="008F365C" w:rsidP="008F365C">
      <w:pPr>
        <w:numPr>
          <w:ilvl w:val="0"/>
          <w:numId w:val="1"/>
        </w:numPr>
        <w:shd w:val="clear" w:color="auto" w:fill="FFFFFF"/>
        <w:jc w:val="both"/>
        <w:rPr>
          <w:rStyle w:val="size"/>
          <w:rFonts w:eastAsia="Times New Roman"/>
          <w:b/>
          <w:i/>
          <w:color w:val="000000"/>
          <w:sz w:val="22"/>
          <w:szCs w:val="22"/>
        </w:rPr>
      </w:pPr>
      <w:r w:rsidRPr="00365CA3">
        <w:rPr>
          <w:rStyle w:val="size"/>
          <w:rFonts w:eastAsia="Times New Roman"/>
          <w:b/>
          <w:i/>
          <w:color w:val="000000"/>
          <w:sz w:val="22"/>
          <w:szCs w:val="22"/>
        </w:rPr>
        <w:t>Materials and methods (very brief and succinct, 3 sentences at the most)</w:t>
      </w:r>
    </w:p>
    <w:p w:rsidR="008F365C" w:rsidRPr="00A65306" w:rsidRDefault="008F365C" w:rsidP="008F365C">
      <w:pPr>
        <w:shd w:val="clear" w:color="auto" w:fill="FFFFFF"/>
        <w:ind w:left="720"/>
        <w:jc w:val="both"/>
        <w:rPr>
          <w:bCs/>
          <w:sz w:val="22"/>
          <w:szCs w:val="22"/>
          <w:lang w:eastAsia="en-GB"/>
        </w:rPr>
      </w:pPr>
      <w:r w:rsidRPr="00A65306">
        <w:rPr>
          <w:bCs/>
          <w:sz w:val="22"/>
          <w:szCs w:val="22"/>
          <w:lang w:eastAsia="en-GB"/>
        </w:rPr>
        <w:t xml:space="preserve">Thirty seven different samples representing 19 aerial, seven underground, two germinal and nine seed development related tissues from five different developmental stages have been targeted. The five developmental stages included germinal, seedling, vegetative, reproductive and senescence were used for sample collection. Total RNA was isolated from each of these 37 tissues and subjected to sequencing using Illumina </w:t>
      </w:r>
      <w:proofErr w:type="spellStart"/>
      <w:r w:rsidRPr="00A65306">
        <w:rPr>
          <w:bCs/>
          <w:sz w:val="22"/>
          <w:szCs w:val="22"/>
          <w:lang w:eastAsia="en-GB"/>
        </w:rPr>
        <w:t>HiSeq</w:t>
      </w:r>
      <w:proofErr w:type="spellEnd"/>
      <w:r w:rsidRPr="00A65306">
        <w:rPr>
          <w:bCs/>
          <w:sz w:val="22"/>
          <w:szCs w:val="22"/>
          <w:lang w:eastAsia="en-GB"/>
        </w:rPr>
        <w:t xml:space="preserve"> platform to generate the expression profile of the genes involved in the development from germinal to senescence stage in major tissues of ICPL 87119 (Asha) genotype.</w:t>
      </w:r>
    </w:p>
    <w:p w:rsidR="008F365C" w:rsidRPr="00365CA3" w:rsidRDefault="008F365C" w:rsidP="008F365C">
      <w:pPr>
        <w:numPr>
          <w:ilvl w:val="0"/>
          <w:numId w:val="1"/>
        </w:numPr>
        <w:shd w:val="clear" w:color="auto" w:fill="FFFFFF"/>
        <w:jc w:val="both"/>
        <w:rPr>
          <w:rStyle w:val="size"/>
          <w:b/>
          <w:bCs/>
          <w:i/>
          <w:sz w:val="22"/>
          <w:szCs w:val="22"/>
          <w:lang w:eastAsia="en-GB"/>
        </w:rPr>
      </w:pPr>
      <w:r w:rsidRPr="00365CA3">
        <w:rPr>
          <w:rStyle w:val="size"/>
          <w:rFonts w:eastAsia="Times New Roman"/>
          <w:b/>
          <w:i/>
          <w:color w:val="000000"/>
          <w:sz w:val="22"/>
          <w:szCs w:val="22"/>
        </w:rPr>
        <w:t xml:space="preserve">Results and interpretation (again succinct, maximum of 250 words).  </w:t>
      </w:r>
    </w:p>
    <w:p w:rsidR="008F365C" w:rsidRPr="00365CA3" w:rsidRDefault="008F365C" w:rsidP="008F365C">
      <w:pPr>
        <w:shd w:val="clear" w:color="auto" w:fill="FFFFFF"/>
        <w:ind w:left="720"/>
        <w:jc w:val="both"/>
        <w:rPr>
          <w:bCs/>
          <w:sz w:val="22"/>
          <w:szCs w:val="22"/>
          <w:lang w:eastAsia="en-GB"/>
        </w:rPr>
      </w:pPr>
      <w:r w:rsidRPr="00365CA3">
        <w:rPr>
          <w:bCs/>
          <w:sz w:val="22"/>
          <w:szCs w:val="22"/>
          <w:lang w:eastAsia="en-GB"/>
        </w:rPr>
        <w:t>RNA-</w:t>
      </w:r>
      <w:proofErr w:type="spellStart"/>
      <w:r w:rsidRPr="00365CA3">
        <w:rPr>
          <w:bCs/>
          <w:sz w:val="22"/>
          <w:szCs w:val="22"/>
          <w:lang w:eastAsia="en-GB"/>
        </w:rPr>
        <w:t>Seq</w:t>
      </w:r>
      <w:proofErr w:type="spellEnd"/>
      <w:r w:rsidRPr="00365CA3">
        <w:rPr>
          <w:bCs/>
          <w:sz w:val="22"/>
          <w:szCs w:val="22"/>
          <w:lang w:eastAsia="en-GB"/>
        </w:rPr>
        <w:t xml:space="preserve"> data has been generated using Illumina </w:t>
      </w:r>
      <w:proofErr w:type="spellStart"/>
      <w:r w:rsidRPr="00365CA3">
        <w:rPr>
          <w:bCs/>
          <w:sz w:val="22"/>
          <w:szCs w:val="22"/>
          <w:lang w:eastAsia="en-GB"/>
        </w:rPr>
        <w:t>HiSeq</w:t>
      </w:r>
      <w:proofErr w:type="spellEnd"/>
      <w:r w:rsidRPr="00365CA3">
        <w:rPr>
          <w:bCs/>
          <w:sz w:val="22"/>
          <w:szCs w:val="22"/>
          <w:lang w:eastAsia="en-GB"/>
        </w:rPr>
        <w:t xml:space="preserve"> platform from 37 tissues/ libraries. The dataset has been analyzed in two sets consisting of 590.84 for the development of a gene expression atlas (</w:t>
      </w:r>
      <w:proofErr w:type="spellStart"/>
      <w:r w:rsidRPr="00365CA3">
        <w:rPr>
          <w:bCs/>
          <w:sz w:val="22"/>
          <w:szCs w:val="22"/>
          <w:lang w:eastAsia="en-GB"/>
        </w:rPr>
        <w:t>CcGEA</w:t>
      </w:r>
      <w:proofErr w:type="spellEnd"/>
      <w:r w:rsidRPr="00365CA3">
        <w:rPr>
          <w:bCs/>
          <w:sz w:val="22"/>
          <w:szCs w:val="22"/>
          <w:lang w:eastAsia="en-GB"/>
        </w:rPr>
        <w:t xml:space="preserve">; Figure 2) and 342 million paired-end reads for studying the transcriptional programming during pod and seed development in </w:t>
      </w:r>
      <w:proofErr w:type="spellStart"/>
      <w:r w:rsidRPr="00365CA3">
        <w:rPr>
          <w:bCs/>
          <w:sz w:val="22"/>
          <w:szCs w:val="22"/>
          <w:lang w:eastAsia="en-GB"/>
        </w:rPr>
        <w:t>pigeonpea</w:t>
      </w:r>
      <w:proofErr w:type="spellEnd"/>
      <w:r w:rsidRPr="00365CA3">
        <w:rPr>
          <w:bCs/>
          <w:sz w:val="22"/>
          <w:szCs w:val="22"/>
          <w:lang w:eastAsia="en-GB"/>
        </w:rPr>
        <w:t xml:space="preserve"> (Figure 3 and 4), respectively. Genes with differential, specific, </w:t>
      </w:r>
      <w:proofErr w:type="spellStart"/>
      <w:r w:rsidRPr="00365CA3">
        <w:rPr>
          <w:bCs/>
          <w:sz w:val="22"/>
          <w:szCs w:val="22"/>
          <w:lang w:eastAsia="en-GB"/>
        </w:rPr>
        <w:t>spatio</w:t>
      </w:r>
      <w:proofErr w:type="spellEnd"/>
      <w:r w:rsidRPr="00365CA3">
        <w:rPr>
          <w:bCs/>
          <w:sz w:val="22"/>
          <w:szCs w:val="22"/>
          <w:lang w:eastAsia="en-GB"/>
        </w:rPr>
        <w:t xml:space="preserve">-temporal and constitutive expression during the course of development in different tissues have been studied. The comprehensive gene expression study of the whole plant development as well as exclusively in pod and seed development would be crucial in identifying candidate genes involved in important agronomic traits such as seed related traits. The usefulness of these resources have been demonstrated by identifying a highly co-expressed and co-regulated gene network crucial for normal pollen and seed development. Gene expression atlas of </w:t>
      </w:r>
      <w:proofErr w:type="spellStart"/>
      <w:r w:rsidRPr="00365CA3">
        <w:rPr>
          <w:bCs/>
          <w:i/>
          <w:sz w:val="22"/>
          <w:szCs w:val="22"/>
          <w:lang w:eastAsia="en-GB"/>
        </w:rPr>
        <w:t>Cajanus</w:t>
      </w:r>
      <w:proofErr w:type="spellEnd"/>
      <w:r w:rsidRPr="00365CA3">
        <w:rPr>
          <w:bCs/>
          <w:i/>
          <w:sz w:val="22"/>
          <w:szCs w:val="22"/>
          <w:lang w:eastAsia="en-GB"/>
        </w:rPr>
        <w:t xml:space="preserve"> </w:t>
      </w:r>
      <w:proofErr w:type="spellStart"/>
      <w:r w:rsidRPr="00365CA3">
        <w:rPr>
          <w:bCs/>
          <w:i/>
          <w:sz w:val="22"/>
          <w:szCs w:val="22"/>
          <w:lang w:eastAsia="en-GB"/>
        </w:rPr>
        <w:t>cajan</w:t>
      </w:r>
      <w:proofErr w:type="spellEnd"/>
      <w:r w:rsidRPr="00365CA3">
        <w:rPr>
          <w:bCs/>
          <w:sz w:val="22"/>
          <w:szCs w:val="22"/>
          <w:lang w:eastAsia="en-GB"/>
        </w:rPr>
        <w:t xml:space="preserve"> (</w:t>
      </w:r>
      <w:proofErr w:type="spellStart"/>
      <w:r w:rsidRPr="00365CA3">
        <w:rPr>
          <w:bCs/>
          <w:sz w:val="22"/>
          <w:szCs w:val="22"/>
          <w:lang w:eastAsia="en-GB"/>
        </w:rPr>
        <w:t>CcGEA</w:t>
      </w:r>
      <w:proofErr w:type="spellEnd"/>
      <w:r w:rsidRPr="00365CA3">
        <w:rPr>
          <w:bCs/>
          <w:sz w:val="22"/>
          <w:szCs w:val="22"/>
          <w:lang w:eastAsia="en-GB"/>
        </w:rPr>
        <w:t xml:space="preserve">) developed has been accepted for publication in the Journal of Experimental Botany, while study on transcriptional programming in pod and seed development in </w:t>
      </w:r>
      <w:proofErr w:type="spellStart"/>
      <w:r w:rsidRPr="00365CA3">
        <w:rPr>
          <w:bCs/>
          <w:sz w:val="22"/>
          <w:szCs w:val="22"/>
          <w:lang w:eastAsia="en-GB"/>
        </w:rPr>
        <w:t>pigeonpea</w:t>
      </w:r>
      <w:proofErr w:type="spellEnd"/>
      <w:r w:rsidRPr="00365CA3">
        <w:rPr>
          <w:bCs/>
          <w:sz w:val="22"/>
          <w:szCs w:val="22"/>
          <w:lang w:eastAsia="en-GB"/>
        </w:rPr>
        <w:t xml:space="preserve"> has already been published in </w:t>
      </w:r>
      <w:proofErr w:type="spellStart"/>
      <w:r w:rsidRPr="00365CA3">
        <w:rPr>
          <w:bCs/>
          <w:sz w:val="22"/>
          <w:szCs w:val="22"/>
          <w:lang w:eastAsia="en-GB"/>
        </w:rPr>
        <w:t>PLoS</w:t>
      </w:r>
      <w:proofErr w:type="spellEnd"/>
      <w:r w:rsidRPr="00365CA3">
        <w:rPr>
          <w:bCs/>
          <w:sz w:val="22"/>
          <w:szCs w:val="22"/>
          <w:lang w:eastAsia="en-GB"/>
        </w:rPr>
        <w:t xml:space="preserve"> One, 2016, Vol. 11, e0164959.</w:t>
      </w:r>
    </w:p>
    <w:p w:rsidR="008F365C" w:rsidRPr="00A65306" w:rsidRDefault="008F365C" w:rsidP="008F365C">
      <w:pPr>
        <w:pStyle w:val="ListParagraph"/>
        <w:jc w:val="both"/>
        <w:rPr>
          <w:bCs/>
          <w:sz w:val="22"/>
          <w:szCs w:val="22"/>
          <w:lang w:eastAsia="en-GB"/>
        </w:rPr>
      </w:pPr>
      <w:r w:rsidRPr="00A65306">
        <w:rPr>
          <w:bCs/>
          <w:noProof/>
          <w:sz w:val="22"/>
          <w:szCs w:val="22"/>
        </w:rPr>
        <w:drawing>
          <wp:inline distT="0" distB="0" distL="0" distR="0" wp14:anchorId="4B99E59E" wp14:editId="6A0AB90F">
            <wp:extent cx="3200400" cy="3338285"/>
            <wp:effectExtent l="0" t="0" r="0" b="0"/>
            <wp:docPr id="1" name="Picture 1" descr="C:\Users\LPazhamala\Desktop\Vanika_RT_PCR\Vanika_sRNA_Final\Figure 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azhamala\Desktop\Vanika_RT_PCR\Vanika_sRNA_Final\Figure 4.tif"/>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208" t="6657" r="1881" b="4410"/>
                    <a:stretch/>
                  </pic:blipFill>
                  <pic:spPr bwMode="auto">
                    <a:xfrm>
                      <a:off x="0" y="0"/>
                      <a:ext cx="3218021" cy="3356665"/>
                    </a:xfrm>
                    <a:prstGeom prst="rect">
                      <a:avLst/>
                    </a:prstGeom>
                    <a:noFill/>
                    <a:ln>
                      <a:noFill/>
                    </a:ln>
                    <a:extLst>
                      <a:ext uri="{53640926-AAD7-44D8-BBD7-CCE9431645EC}">
                        <a14:shadowObscured xmlns:a14="http://schemas.microsoft.com/office/drawing/2010/main"/>
                      </a:ext>
                    </a:extLst>
                  </pic:spPr>
                </pic:pic>
              </a:graphicData>
            </a:graphic>
          </wp:inline>
        </w:drawing>
      </w:r>
    </w:p>
    <w:p w:rsidR="008F365C" w:rsidRPr="00A65306" w:rsidRDefault="008F365C" w:rsidP="008F365C">
      <w:pPr>
        <w:ind w:left="630"/>
        <w:jc w:val="both"/>
        <w:rPr>
          <w:bCs/>
          <w:sz w:val="22"/>
          <w:szCs w:val="22"/>
          <w:lang w:eastAsia="en-GB"/>
        </w:rPr>
      </w:pPr>
      <w:r w:rsidRPr="00A65306">
        <w:rPr>
          <w:bCs/>
          <w:sz w:val="22"/>
          <w:szCs w:val="22"/>
          <w:lang w:eastAsia="en-GB"/>
        </w:rPr>
        <w:t xml:space="preserve">Figure 1: Expression studies of DCL, AGO and RDR genes in response to SMD in </w:t>
      </w:r>
      <w:proofErr w:type="spellStart"/>
      <w:r w:rsidRPr="00A65306">
        <w:rPr>
          <w:bCs/>
          <w:sz w:val="22"/>
          <w:szCs w:val="22"/>
          <w:lang w:eastAsia="en-GB"/>
        </w:rPr>
        <w:t>pigeonpea</w:t>
      </w:r>
      <w:proofErr w:type="spellEnd"/>
    </w:p>
    <w:p w:rsidR="008F365C" w:rsidRPr="00A65306" w:rsidRDefault="008F365C" w:rsidP="008F365C">
      <w:pPr>
        <w:pStyle w:val="ListParagraph"/>
        <w:jc w:val="both"/>
        <w:rPr>
          <w:bCs/>
          <w:sz w:val="22"/>
          <w:szCs w:val="22"/>
          <w:lang w:eastAsia="en-GB"/>
        </w:rPr>
      </w:pPr>
    </w:p>
    <w:p w:rsidR="008F365C" w:rsidRPr="00A65306" w:rsidRDefault="008F365C" w:rsidP="008F365C">
      <w:pPr>
        <w:pStyle w:val="ListParagraph"/>
        <w:jc w:val="both"/>
        <w:rPr>
          <w:bCs/>
          <w:sz w:val="22"/>
          <w:szCs w:val="22"/>
          <w:lang w:eastAsia="en-GB"/>
        </w:rPr>
      </w:pPr>
    </w:p>
    <w:p w:rsidR="008F365C" w:rsidRPr="00A65306" w:rsidRDefault="008F365C" w:rsidP="008F365C">
      <w:pPr>
        <w:pStyle w:val="ListParagraph"/>
        <w:jc w:val="both"/>
        <w:rPr>
          <w:bCs/>
          <w:sz w:val="22"/>
          <w:szCs w:val="22"/>
          <w:lang w:eastAsia="en-GB"/>
        </w:rPr>
      </w:pPr>
      <w:r w:rsidRPr="00A65306">
        <w:rPr>
          <w:noProof/>
          <w:sz w:val="22"/>
          <w:szCs w:val="22"/>
        </w:rPr>
        <w:lastRenderedPageBreak/>
        <w:drawing>
          <wp:inline distT="0" distB="0" distL="0" distR="0" wp14:anchorId="386A6C69" wp14:editId="65CDCA90">
            <wp:extent cx="4933950" cy="3464649"/>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35061" cy="3465429"/>
                    </a:xfrm>
                    <a:prstGeom prst="rect">
                      <a:avLst/>
                    </a:prstGeom>
                    <a:noFill/>
                    <a:ln>
                      <a:noFill/>
                    </a:ln>
                  </pic:spPr>
                </pic:pic>
              </a:graphicData>
            </a:graphic>
          </wp:inline>
        </w:drawing>
      </w:r>
    </w:p>
    <w:p w:rsidR="008F365C" w:rsidRPr="00A65306" w:rsidRDefault="008F365C" w:rsidP="008F365C">
      <w:pPr>
        <w:pStyle w:val="ListParagraph"/>
        <w:ind w:left="1620" w:hanging="900"/>
        <w:jc w:val="both"/>
        <w:rPr>
          <w:bCs/>
          <w:sz w:val="22"/>
          <w:szCs w:val="22"/>
          <w:lang w:eastAsia="en-GB"/>
        </w:rPr>
      </w:pPr>
      <w:r w:rsidRPr="00A65306">
        <w:rPr>
          <w:bCs/>
          <w:sz w:val="22"/>
          <w:szCs w:val="22"/>
          <w:lang w:eastAsia="en-GB"/>
        </w:rPr>
        <w:t>Figure 2: Summary of the tissues used and sequencing data generated for the development of gene expression atlas (</w:t>
      </w:r>
      <w:proofErr w:type="spellStart"/>
      <w:r w:rsidRPr="00A65306">
        <w:rPr>
          <w:bCs/>
          <w:sz w:val="22"/>
          <w:szCs w:val="22"/>
          <w:lang w:eastAsia="en-GB"/>
        </w:rPr>
        <w:t>CcGEA</w:t>
      </w:r>
      <w:proofErr w:type="spellEnd"/>
      <w:r w:rsidRPr="00A65306">
        <w:rPr>
          <w:bCs/>
          <w:sz w:val="22"/>
          <w:szCs w:val="22"/>
          <w:lang w:eastAsia="en-GB"/>
        </w:rPr>
        <w:t xml:space="preserve">) </w:t>
      </w:r>
    </w:p>
    <w:p w:rsidR="008F365C" w:rsidRPr="00A65306" w:rsidRDefault="008F365C" w:rsidP="008F365C">
      <w:pPr>
        <w:pStyle w:val="ListParagraph"/>
        <w:ind w:left="1620" w:hanging="900"/>
        <w:jc w:val="both"/>
        <w:rPr>
          <w:bCs/>
          <w:sz w:val="22"/>
          <w:szCs w:val="22"/>
          <w:lang w:eastAsia="en-GB"/>
        </w:rPr>
      </w:pPr>
      <w:r w:rsidRPr="00A65306">
        <w:rPr>
          <w:noProof/>
          <w:sz w:val="22"/>
          <w:szCs w:val="22"/>
        </w:rPr>
        <w:drawing>
          <wp:inline distT="0" distB="0" distL="0" distR="0" wp14:anchorId="22E0EF06" wp14:editId="2A3E848F">
            <wp:extent cx="4870450" cy="2751596"/>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74838" cy="2754075"/>
                    </a:xfrm>
                    <a:prstGeom prst="rect">
                      <a:avLst/>
                    </a:prstGeom>
                  </pic:spPr>
                </pic:pic>
              </a:graphicData>
            </a:graphic>
          </wp:inline>
        </w:drawing>
      </w:r>
    </w:p>
    <w:p w:rsidR="008F365C" w:rsidRPr="00A65306" w:rsidRDefault="008F365C" w:rsidP="008F365C">
      <w:pPr>
        <w:pStyle w:val="ListParagraph"/>
        <w:ind w:left="1620" w:hanging="900"/>
        <w:jc w:val="both"/>
        <w:rPr>
          <w:bCs/>
          <w:sz w:val="22"/>
          <w:szCs w:val="22"/>
          <w:lang w:eastAsia="en-GB"/>
        </w:rPr>
      </w:pPr>
      <w:r w:rsidRPr="00A65306">
        <w:rPr>
          <w:bCs/>
          <w:sz w:val="22"/>
          <w:szCs w:val="22"/>
          <w:lang w:eastAsia="en-GB"/>
        </w:rPr>
        <w:t xml:space="preserve">Figure 3: Genes categorized based on expression level (FPKM&lt;2, 2 ≤ FPKM &lt; 20 and FPKM ≥20) in each of the samples for studying pod and seed development.  </w:t>
      </w:r>
    </w:p>
    <w:p w:rsidR="008F365C" w:rsidRPr="00A65306" w:rsidRDefault="008F365C" w:rsidP="008F365C">
      <w:pPr>
        <w:pStyle w:val="ListParagraph"/>
        <w:ind w:left="1620" w:hanging="900"/>
        <w:jc w:val="both"/>
        <w:rPr>
          <w:bCs/>
          <w:sz w:val="22"/>
          <w:szCs w:val="22"/>
          <w:lang w:eastAsia="en-GB"/>
        </w:rPr>
      </w:pPr>
    </w:p>
    <w:p w:rsidR="008F365C" w:rsidRPr="00A65306" w:rsidRDefault="008F365C" w:rsidP="008F365C">
      <w:pPr>
        <w:pStyle w:val="ListParagraph"/>
        <w:ind w:left="3510" w:hanging="900"/>
        <w:jc w:val="both"/>
        <w:rPr>
          <w:bCs/>
          <w:sz w:val="22"/>
          <w:szCs w:val="22"/>
          <w:lang w:eastAsia="en-GB"/>
        </w:rPr>
      </w:pPr>
      <w:r w:rsidRPr="00A65306">
        <w:rPr>
          <w:noProof/>
          <w:sz w:val="22"/>
          <w:szCs w:val="22"/>
        </w:rPr>
        <w:lastRenderedPageBreak/>
        <w:drawing>
          <wp:inline distT="0" distB="0" distL="0" distR="0" wp14:anchorId="3B703173" wp14:editId="5A25D7E6">
            <wp:extent cx="3003550" cy="4530493"/>
            <wp:effectExtent l="0" t="0" r="635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08183" cy="4537481"/>
                    </a:xfrm>
                    <a:prstGeom prst="rect">
                      <a:avLst/>
                    </a:prstGeom>
                  </pic:spPr>
                </pic:pic>
              </a:graphicData>
            </a:graphic>
          </wp:inline>
        </w:drawing>
      </w:r>
    </w:p>
    <w:p w:rsidR="008F365C" w:rsidRPr="00A65306" w:rsidRDefault="008F365C" w:rsidP="008F365C">
      <w:pPr>
        <w:pStyle w:val="ListParagraph"/>
        <w:ind w:left="1620" w:hanging="900"/>
        <w:jc w:val="both"/>
        <w:rPr>
          <w:bCs/>
          <w:sz w:val="22"/>
          <w:szCs w:val="22"/>
          <w:lang w:eastAsia="en-GB"/>
        </w:rPr>
      </w:pPr>
      <w:r w:rsidRPr="00A65306">
        <w:rPr>
          <w:bCs/>
          <w:sz w:val="22"/>
          <w:szCs w:val="22"/>
          <w:lang w:eastAsia="en-GB"/>
        </w:rPr>
        <w:t>Figure 4: Temporal expression pattern of genes identified in</w:t>
      </w:r>
      <w:r w:rsidRPr="00A65306">
        <w:rPr>
          <w:sz w:val="22"/>
          <w:szCs w:val="22"/>
        </w:rPr>
        <w:t xml:space="preserve"> </w:t>
      </w:r>
      <w:r w:rsidRPr="00A65306">
        <w:rPr>
          <w:bCs/>
          <w:sz w:val="22"/>
          <w:szCs w:val="22"/>
          <w:lang w:eastAsia="en-GB"/>
        </w:rPr>
        <w:t xml:space="preserve">(A) developing seed from Em_0 to Sd_30 and in (B) developing pod wall from Em_0 to Pw_30.  </w:t>
      </w:r>
    </w:p>
    <w:p w:rsidR="00D55375" w:rsidRDefault="00D55375"/>
    <w:sectPr w:rsidR="00D553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E61C26"/>
    <w:multiLevelType w:val="multilevel"/>
    <w:tmpl w:val="BE00AF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66E"/>
    <w:rsid w:val="008F365C"/>
    <w:rsid w:val="00D55375"/>
    <w:rsid w:val="00D726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E518B2-DCF3-4843-98CB-B1C7F5F65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65C"/>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8F365C"/>
  </w:style>
  <w:style w:type="paragraph" w:styleId="ListParagraph">
    <w:name w:val="List Paragraph"/>
    <w:basedOn w:val="Normal"/>
    <w:uiPriority w:val="34"/>
    <w:qFormat/>
    <w:rsid w:val="008F36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tif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419</Words>
  <Characters>2393</Characters>
  <Application>Microsoft Office Word</Application>
  <DocSecurity>0</DocSecurity>
  <Lines>19</Lines>
  <Paragraphs>5</Paragraphs>
  <ScaleCrop>false</ScaleCrop>
  <Company>Hewlett-Packard Company</Company>
  <LinksUpToDate>false</LinksUpToDate>
  <CharactersWithSpaces>2807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2017-03-13T10:55:00Z</dcterms:created>
  <dcterms:modified xsi:type="dcterms:W3CDTF">2017-03-13T10:55:00Z</dcterms:modified>
</cp:coreProperties>
</file>