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7B2" w:rsidRPr="00351AC7" w:rsidRDefault="009F07B2" w:rsidP="00C7014F">
      <w:pPr>
        <w:jc w:val="center"/>
        <w:rPr>
          <w:rFonts w:asciiTheme="majorBidi" w:hAnsiTheme="majorBidi" w:cstheme="majorBidi"/>
          <w:b/>
          <w:sz w:val="24"/>
          <w:szCs w:val="24"/>
        </w:rPr>
      </w:pPr>
      <w:bookmarkStart w:id="0" w:name="_GoBack"/>
      <w:bookmarkEnd w:id="0"/>
      <w:r w:rsidRPr="00351AC7">
        <w:rPr>
          <w:rFonts w:asciiTheme="majorBidi" w:hAnsiTheme="majorBidi" w:cstheme="majorBidi"/>
          <w:b/>
          <w:sz w:val="24"/>
          <w:szCs w:val="24"/>
        </w:rPr>
        <w:t>Genome-wide association stud</w:t>
      </w:r>
      <w:r w:rsidR="00BA23E1" w:rsidRPr="00351AC7">
        <w:rPr>
          <w:rFonts w:asciiTheme="majorBidi" w:hAnsiTheme="majorBidi" w:cstheme="majorBidi"/>
          <w:b/>
          <w:sz w:val="24"/>
          <w:szCs w:val="24"/>
        </w:rPr>
        <w:t>y</w:t>
      </w:r>
      <w:r w:rsidRPr="00351AC7">
        <w:rPr>
          <w:rFonts w:asciiTheme="majorBidi" w:hAnsiTheme="majorBidi" w:cstheme="majorBidi"/>
          <w:b/>
          <w:sz w:val="24"/>
          <w:szCs w:val="24"/>
        </w:rPr>
        <w:t xml:space="preserve"> of stripe rust (</w:t>
      </w:r>
      <w:proofErr w:type="spellStart"/>
      <w:r w:rsidRPr="00351AC7">
        <w:rPr>
          <w:rFonts w:asciiTheme="majorBidi" w:hAnsiTheme="majorBidi" w:cstheme="majorBidi"/>
          <w:b/>
          <w:i/>
          <w:sz w:val="24"/>
          <w:szCs w:val="24"/>
        </w:rPr>
        <w:t>Puccinia</w:t>
      </w:r>
      <w:proofErr w:type="spellEnd"/>
      <w:r w:rsidRPr="00351AC7">
        <w:rPr>
          <w:rFonts w:asciiTheme="majorBidi" w:hAnsiTheme="majorBidi" w:cstheme="majorBidi"/>
          <w:b/>
          <w:i/>
          <w:sz w:val="24"/>
          <w:szCs w:val="24"/>
        </w:rPr>
        <w:t xml:space="preserve"> </w:t>
      </w:r>
      <w:proofErr w:type="spellStart"/>
      <w:r w:rsidRPr="00351AC7">
        <w:rPr>
          <w:rFonts w:asciiTheme="majorBidi" w:hAnsiTheme="majorBidi" w:cstheme="majorBidi"/>
          <w:b/>
          <w:i/>
          <w:sz w:val="24"/>
          <w:szCs w:val="24"/>
        </w:rPr>
        <w:t>striiformis</w:t>
      </w:r>
      <w:proofErr w:type="spellEnd"/>
      <w:r w:rsidRPr="00351AC7">
        <w:rPr>
          <w:rFonts w:asciiTheme="majorBidi" w:hAnsiTheme="majorBidi" w:cstheme="majorBidi"/>
          <w:b/>
          <w:sz w:val="24"/>
          <w:szCs w:val="24"/>
        </w:rPr>
        <w:t xml:space="preserve"> </w:t>
      </w:r>
      <w:proofErr w:type="spellStart"/>
      <w:r w:rsidRPr="00351AC7">
        <w:rPr>
          <w:rFonts w:asciiTheme="majorBidi" w:hAnsiTheme="majorBidi" w:cstheme="majorBidi"/>
          <w:b/>
          <w:sz w:val="24"/>
          <w:szCs w:val="24"/>
        </w:rPr>
        <w:t>f.sp</w:t>
      </w:r>
      <w:proofErr w:type="spellEnd"/>
      <w:r w:rsidRPr="00351AC7">
        <w:rPr>
          <w:rFonts w:asciiTheme="majorBidi" w:hAnsiTheme="majorBidi" w:cstheme="majorBidi"/>
          <w:b/>
          <w:sz w:val="24"/>
          <w:szCs w:val="24"/>
        </w:rPr>
        <w:t xml:space="preserve">. </w:t>
      </w:r>
      <w:proofErr w:type="spellStart"/>
      <w:r w:rsidRPr="00351AC7">
        <w:rPr>
          <w:rFonts w:asciiTheme="majorBidi" w:hAnsiTheme="majorBidi" w:cstheme="majorBidi"/>
          <w:b/>
          <w:i/>
          <w:sz w:val="24"/>
          <w:szCs w:val="24"/>
        </w:rPr>
        <w:t>hordei</w:t>
      </w:r>
      <w:proofErr w:type="spellEnd"/>
      <w:r w:rsidRPr="00351AC7">
        <w:rPr>
          <w:rFonts w:asciiTheme="majorBidi" w:hAnsiTheme="majorBidi" w:cstheme="majorBidi"/>
          <w:b/>
          <w:sz w:val="24"/>
          <w:szCs w:val="24"/>
        </w:rPr>
        <w:t>) resistance in a world collection of barley (</w:t>
      </w:r>
      <w:r w:rsidRPr="00351AC7">
        <w:rPr>
          <w:rFonts w:asciiTheme="majorBidi" w:hAnsiTheme="majorBidi" w:cstheme="majorBidi"/>
          <w:b/>
          <w:i/>
          <w:sz w:val="24"/>
          <w:szCs w:val="24"/>
        </w:rPr>
        <w:t>Hordeum vulgare</w:t>
      </w:r>
      <w:r w:rsidRPr="00351AC7">
        <w:rPr>
          <w:rFonts w:asciiTheme="majorBidi" w:hAnsiTheme="majorBidi" w:cstheme="majorBidi"/>
          <w:b/>
          <w:sz w:val="24"/>
          <w:szCs w:val="24"/>
        </w:rPr>
        <w:t xml:space="preserve"> L.)</w:t>
      </w:r>
    </w:p>
    <w:p w:rsidR="008D04C5" w:rsidRDefault="009F07B2" w:rsidP="009F07B2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Cs/>
          <w:sz w:val="24"/>
          <w:szCs w:val="24"/>
        </w:rPr>
      </w:pPr>
      <w:r w:rsidRPr="00351AC7">
        <w:rPr>
          <w:rFonts w:asciiTheme="majorBidi" w:hAnsiTheme="majorBidi" w:cstheme="majorBidi"/>
          <w:bCs/>
          <w:sz w:val="24"/>
          <w:szCs w:val="24"/>
        </w:rPr>
        <w:t>S. Gyawali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1,5</w:t>
      </w:r>
      <w:r w:rsidRPr="00351AC7">
        <w:rPr>
          <w:rFonts w:asciiTheme="majorBidi" w:hAnsiTheme="majorBidi" w:cstheme="majorBidi"/>
          <w:bCs/>
          <w:sz w:val="24"/>
          <w:szCs w:val="24"/>
        </w:rPr>
        <w:t>, S. Chao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2</w:t>
      </w:r>
      <w:r w:rsidRPr="00351AC7">
        <w:rPr>
          <w:rFonts w:asciiTheme="majorBidi" w:hAnsiTheme="majorBidi" w:cstheme="majorBidi"/>
          <w:bCs/>
          <w:sz w:val="24"/>
          <w:szCs w:val="24"/>
        </w:rPr>
        <w:t>, S. Mamidi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3</w:t>
      </w:r>
      <w:r w:rsidRPr="00351AC7">
        <w:rPr>
          <w:rFonts w:asciiTheme="majorBidi" w:hAnsiTheme="majorBidi" w:cstheme="majorBidi"/>
          <w:bCs/>
          <w:sz w:val="24"/>
          <w:szCs w:val="24"/>
        </w:rPr>
        <w:t>, R. Amezrou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1</w:t>
      </w:r>
      <w:r w:rsidRPr="00351AC7">
        <w:rPr>
          <w:rFonts w:asciiTheme="majorBidi" w:hAnsiTheme="majorBidi" w:cstheme="majorBidi"/>
          <w:bCs/>
          <w:sz w:val="24"/>
          <w:szCs w:val="24"/>
        </w:rPr>
        <w:t>, A. Sreedasyam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2</w:t>
      </w:r>
      <w:r w:rsidRPr="00351AC7">
        <w:rPr>
          <w:rFonts w:asciiTheme="majorBidi" w:hAnsiTheme="majorBidi" w:cstheme="majorBidi"/>
          <w:bCs/>
          <w:sz w:val="24"/>
          <w:szCs w:val="24"/>
        </w:rPr>
        <w:t>, S.C. Bhardwaj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4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, </w:t>
      </w:r>
    </w:p>
    <w:p w:rsidR="009F07B2" w:rsidRPr="00351AC7" w:rsidRDefault="008D04C5" w:rsidP="009F07B2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S Rehman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1</w:t>
      </w:r>
      <w:r>
        <w:rPr>
          <w:rFonts w:asciiTheme="majorBidi" w:hAnsiTheme="majorBidi" w:cstheme="majorBidi"/>
          <w:bCs/>
          <w:sz w:val="24"/>
          <w:szCs w:val="24"/>
        </w:rPr>
        <w:t xml:space="preserve">, </w:t>
      </w:r>
      <w:r w:rsidR="009F07B2" w:rsidRPr="00351AC7">
        <w:rPr>
          <w:rFonts w:asciiTheme="majorBidi" w:hAnsiTheme="majorBidi" w:cstheme="majorBidi"/>
          <w:bCs/>
          <w:sz w:val="24"/>
          <w:szCs w:val="24"/>
        </w:rPr>
        <w:t>and R.P.S. Verma</w:t>
      </w:r>
      <w:r w:rsidR="009F07B2"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1</w:t>
      </w:r>
    </w:p>
    <w:p w:rsidR="00351AC7" w:rsidRPr="00351AC7" w:rsidRDefault="00351AC7" w:rsidP="00351AC7">
      <w:pPr>
        <w:spacing w:after="0" w:line="240" w:lineRule="auto"/>
        <w:rPr>
          <w:rFonts w:asciiTheme="majorBidi" w:hAnsiTheme="majorBidi" w:cstheme="majorBidi"/>
          <w:bCs/>
          <w:sz w:val="24"/>
          <w:szCs w:val="24"/>
        </w:rPr>
      </w:pP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1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Biodiversity and Integrated Gene </w:t>
      </w:r>
      <w:r>
        <w:rPr>
          <w:rFonts w:asciiTheme="majorBidi" w:hAnsiTheme="majorBidi" w:cstheme="majorBidi"/>
          <w:bCs/>
          <w:sz w:val="24"/>
          <w:szCs w:val="24"/>
        </w:rPr>
        <w:t>M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anagement </w:t>
      </w:r>
      <w:r>
        <w:rPr>
          <w:rFonts w:asciiTheme="majorBidi" w:hAnsiTheme="majorBidi" w:cstheme="majorBidi"/>
          <w:bCs/>
          <w:sz w:val="24"/>
          <w:szCs w:val="24"/>
        </w:rPr>
        <w:t xml:space="preserve">Program 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(BIGM), ICARDA, Rabat, Morocco. </w:t>
      </w:r>
    </w:p>
    <w:p w:rsidR="00351AC7" w:rsidRPr="00351AC7" w:rsidRDefault="00351AC7" w:rsidP="00351AC7">
      <w:pPr>
        <w:spacing w:after="0" w:line="240" w:lineRule="auto"/>
        <w:rPr>
          <w:rFonts w:asciiTheme="majorBidi" w:hAnsiTheme="majorBidi" w:cstheme="majorBidi"/>
          <w:bCs/>
          <w:sz w:val="24"/>
          <w:szCs w:val="24"/>
          <w:vertAlign w:val="superscript"/>
        </w:rPr>
      </w:pPr>
      <w:r w:rsidRPr="00351AC7">
        <w:rPr>
          <w:rFonts w:asciiTheme="majorBidi" w:hAnsiTheme="majorBidi" w:cstheme="majorBidi"/>
          <w:sz w:val="24"/>
          <w:szCs w:val="24"/>
          <w:vertAlign w:val="superscript"/>
        </w:rPr>
        <w:t xml:space="preserve">2 </w:t>
      </w:r>
      <w:r w:rsidRPr="00351AC7">
        <w:rPr>
          <w:rFonts w:asciiTheme="majorBidi" w:hAnsiTheme="majorBidi" w:cstheme="majorBidi"/>
          <w:sz w:val="24"/>
          <w:szCs w:val="24"/>
        </w:rPr>
        <w:t>USDA-ARS Cereal Crops Research Unit, Fargo, ND 58102-2765, USA</w:t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 xml:space="preserve"> </w:t>
      </w:r>
    </w:p>
    <w:p w:rsidR="00351AC7" w:rsidRPr="00351AC7" w:rsidRDefault="00351AC7" w:rsidP="00351AC7">
      <w:pPr>
        <w:spacing w:after="0" w:line="240" w:lineRule="auto"/>
        <w:rPr>
          <w:rFonts w:asciiTheme="majorBidi" w:hAnsiTheme="majorBidi" w:cstheme="majorBidi"/>
          <w:bCs/>
          <w:sz w:val="24"/>
          <w:szCs w:val="24"/>
        </w:rPr>
      </w:pP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 xml:space="preserve">3 </w:t>
      </w:r>
      <w:proofErr w:type="spellStart"/>
      <w:r w:rsidRPr="00351AC7">
        <w:rPr>
          <w:rFonts w:asciiTheme="majorBidi" w:hAnsiTheme="majorBidi" w:cstheme="majorBidi"/>
          <w:sz w:val="24"/>
          <w:szCs w:val="24"/>
        </w:rPr>
        <w:t>HudsonAlpha</w:t>
      </w:r>
      <w:proofErr w:type="spellEnd"/>
      <w:r w:rsidRPr="00351AC7">
        <w:rPr>
          <w:rFonts w:asciiTheme="majorBidi" w:hAnsiTheme="majorBidi" w:cstheme="majorBidi"/>
          <w:sz w:val="24"/>
          <w:szCs w:val="24"/>
        </w:rPr>
        <w:t xml:space="preserve"> Institute for Biotechnology, Huntsville, AL, USA</w:t>
      </w:r>
      <w:r w:rsidRPr="00351AC7">
        <w:rPr>
          <w:rFonts w:asciiTheme="majorBidi" w:hAnsiTheme="majorBidi" w:cstheme="majorBidi"/>
          <w:sz w:val="24"/>
          <w:szCs w:val="24"/>
        </w:rPr>
        <w:br/>
      </w: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4</w:t>
      </w:r>
      <w:r w:rsidR="00DF7C6C">
        <w:rPr>
          <w:rFonts w:asciiTheme="majorBidi" w:hAnsiTheme="majorBidi" w:cstheme="majorBidi"/>
          <w:bCs/>
          <w:sz w:val="24"/>
          <w:szCs w:val="24"/>
          <w:vertAlign w:val="superscript"/>
        </w:rPr>
        <w:t xml:space="preserve"> </w:t>
      </w:r>
      <w:r w:rsidR="00DF7C6C">
        <w:rPr>
          <w:rFonts w:asciiTheme="majorBidi" w:hAnsiTheme="majorBidi" w:cstheme="majorBidi"/>
          <w:bCs/>
          <w:sz w:val="24"/>
          <w:szCs w:val="24"/>
        </w:rPr>
        <w:t>Regional Station, I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ndian Institute of Wheat and Barley Research (IIWBR), </w:t>
      </w:r>
      <w:r>
        <w:rPr>
          <w:rFonts w:asciiTheme="majorBidi" w:hAnsiTheme="majorBidi" w:cstheme="majorBidi"/>
          <w:bCs/>
          <w:sz w:val="24"/>
          <w:szCs w:val="24"/>
        </w:rPr>
        <w:t xml:space="preserve">Shimla, </w:t>
      </w:r>
      <w:r w:rsidRPr="00351AC7">
        <w:rPr>
          <w:rFonts w:asciiTheme="majorBidi" w:hAnsiTheme="majorBidi" w:cstheme="majorBidi"/>
          <w:bCs/>
          <w:sz w:val="24"/>
          <w:szCs w:val="24"/>
        </w:rPr>
        <w:t xml:space="preserve">India </w:t>
      </w:r>
    </w:p>
    <w:p w:rsidR="00351AC7" w:rsidRDefault="00351AC7" w:rsidP="00351AC7">
      <w:pPr>
        <w:rPr>
          <w:rFonts w:asciiTheme="majorBidi" w:hAnsiTheme="majorBidi" w:cstheme="majorBidi"/>
          <w:sz w:val="24"/>
          <w:szCs w:val="24"/>
        </w:rPr>
      </w:pPr>
      <w:r w:rsidRPr="00351AC7">
        <w:rPr>
          <w:rFonts w:asciiTheme="majorBidi" w:hAnsiTheme="majorBidi" w:cstheme="majorBidi"/>
          <w:bCs/>
          <w:sz w:val="24"/>
          <w:szCs w:val="24"/>
          <w:vertAlign w:val="superscript"/>
        </w:rPr>
        <w:t>5</w:t>
      </w:r>
      <w:r w:rsidRPr="00351AC7">
        <w:rPr>
          <w:rFonts w:asciiTheme="majorBidi" w:hAnsiTheme="majorBidi" w:cstheme="majorBidi"/>
          <w:bCs/>
          <w:sz w:val="24"/>
          <w:szCs w:val="24"/>
        </w:rPr>
        <w:t>Current address: Plant Science Department, University of Manitoba, Winnipeg, MB, Canada.</w:t>
      </w:r>
    </w:p>
    <w:p w:rsidR="00351AC7" w:rsidRPr="00351AC7" w:rsidRDefault="00351AC7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51AC7">
        <w:rPr>
          <w:rFonts w:asciiTheme="majorBidi" w:hAnsiTheme="majorBidi" w:cstheme="majorBidi"/>
          <w:b/>
          <w:bCs/>
          <w:sz w:val="24"/>
          <w:szCs w:val="24"/>
        </w:rPr>
        <w:t>Abstract</w:t>
      </w:r>
    </w:p>
    <w:p w:rsidR="00C60DD8" w:rsidRPr="00351AC7" w:rsidRDefault="000B5F9D" w:rsidP="00DF7C6C">
      <w:pPr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351AC7">
        <w:rPr>
          <w:rFonts w:asciiTheme="majorBidi" w:hAnsiTheme="majorBidi" w:cstheme="majorBidi"/>
          <w:sz w:val="24"/>
          <w:szCs w:val="24"/>
        </w:rPr>
        <w:t>Stripe rust (</w:t>
      </w:r>
      <w:proofErr w:type="spellStart"/>
      <w:r w:rsidRPr="00351AC7">
        <w:rPr>
          <w:rFonts w:asciiTheme="majorBidi" w:hAnsiTheme="majorBidi" w:cstheme="majorBidi"/>
          <w:i/>
          <w:sz w:val="24"/>
          <w:szCs w:val="24"/>
        </w:rPr>
        <w:t>Puccicina</w:t>
      </w:r>
      <w:proofErr w:type="spellEnd"/>
      <w:r w:rsidRPr="00351AC7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351AC7">
        <w:rPr>
          <w:rFonts w:asciiTheme="majorBidi" w:hAnsiTheme="majorBidi" w:cstheme="majorBidi"/>
          <w:i/>
          <w:sz w:val="24"/>
          <w:szCs w:val="24"/>
        </w:rPr>
        <w:t>striiformis</w:t>
      </w:r>
      <w:proofErr w:type="spellEnd"/>
      <w:r w:rsidRPr="00351AC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51AC7">
        <w:rPr>
          <w:rFonts w:asciiTheme="majorBidi" w:hAnsiTheme="majorBidi" w:cstheme="majorBidi"/>
          <w:sz w:val="24"/>
          <w:szCs w:val="24"/>
        </w:rPr>
        <w:t>f.sp</w:t>
      </w:r>
      <w:proofErr w:type="spellEnd"/>
      <w:r w:rsidRPr="00351AC7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Pr="00351AC7">
        <w:rPr>
          <w:rFonts w:asciiTheme="majorBidi" w:hAnsiTheme="majorBidi" w:cstheme="majorBidi"/>
          <w:i/>
          <w:sz w:val="24"/>
          <w:szCs w:val="24"/>
        </w:rPr>
        <w:t>hordei</w:t>
      </w:r>
      <w:proofErr w:type="spellEnd"/>
      <w:r w:rsidRPr="00351AC7">
        <w:rPr>
          <w:rFonts w:asciiTheme="majorBidi" w:hAnsiTheme="majorBidi" w:cstheme="majorBidi"/>
          <w:sz w:val="24"/>
          <w:szCs w:val="24"/>
        </w:rPr>
        <w:t xml:space="preserve">) </w:t>
      </w:r>
      <w:r w:rsidR="00B03093" w:rsidRPr="00351AC7">
        <w:rPr>
          <w:rFonts w:asciiTheme="majorBidi" w:hAnsiTheme="majorBidi" w:cstheme="majorBidi"/>
          <w:sz w:val="24"/>
          <w:szCs w:val="24"/>
        </w:rPr>
        <w:t xml:space="preserve">(PSH) </w:t>
      </w:r>
      <w:r w:rsidRPr="00351AC7">
        <w:rPr>
          <w:rFonts w:asciiTheme="majorBidi" w:hAnsiTheme="majorBidi" w:cstheme="majorBidi"/>
          <w:sz w:val="24"/>
          <w:szCs w:val="24"/>
        </w:rPr>
        <w:t>is one of the major diseases that cause</w:t>
      </w:r>
      <w:r w:rsidR="00DF7C6C">
        <w:rPr>
          <w:rFonts w:asciiTheme="majorBidi" w:hAnsiTheme="majorBidi" w:cstheme="majorBidi"/>
          <w:sz w:val="24"/>
          <w:szCs w:val="24"/>
        </w:rPr>
        <w:t>s</w:t>
      </w:r>
      <w:r w:rsidRPr="00351AC7">
        <w:rPr>
          <w:rFonts w:asciiTheme="majorBidi" w:hAnsiTheme="majorBidi" w:cstheme="majorBidi"/>
          <w:sz w:val="24"/>
          <w:szCs w:val="24"/>
        </w:rPr>
        <w:t xml:space="preserve"> significant yield losses </w:t>
      </w:r>
      <w:r w:rsidR="00B03093" w:rsidRPr="00351AC7">
        <w:rPr>
          <w:rFonts w:asciiTheme="majorBidi" w:hAnsiTheme="majorBidi" w:cstheme="majorBidi"/>
          <w:sz w:val="24"/>
          <w:szCs w:val="24"/>
        </w:rPr>
        <w:t>of barley (</w:t>
      </w:r>
      <w:proofErr w:type="spellStart"/>
      <w:r w:rsidR="00B03093" w:rsidRPr="00351AC7">
        <w:rPr>
          <w:rFonts w:asciiTheme="majorBidi" w:hAnsiTheme="majorBidi" w:cstheme="majorBidi"/>
          <w:i/>
          <w:sz w:val="24"/>
          <w:szCs w:val="24"/>
        </w:rPr>
        <w:t>Hordeium</w:t>
      </w:r>
      <w:proofErr w:type="spellEnd"/>
      <w:r w:rsidR="00B03093" w:rsidRPr="00351AC7">
        <w:rPr>
          <w:rFonts w:asciiTheme="majorBidi" w:hAnsiTheme="majorBidi" w:cstheme="majorBidi"/>
          <w:i/>
          <w:sz w:val="24"/>
          <w:szCs w:val="24"/>
        </w:rPr>
        <w:t xml:space="preserve"> vulgare</w:t>
      </w:r>
      <w:r w:rsidR="00B03093" w:rsidRPr="00351AC7">
        <w:rPr>
          <w:rFonts w:asciiTheme="majorBidi" w:hAnsiTheme="majorBidi" w:cstheme="majorBidi"/>
          <w:sz w:val="24"/>
          <w:szCs w:val="24"/>
        </w:rPr>
        <w:t xml:space="preserve"> L.) </w:t>
      </w:r>
      <w:r w:rsidRPr="00351AC7">
        <w:rPr>
          <w:rFonts w:asciiTheme="majorBidi" w:hAnsiTheme="majorBidi" w:cstheme="majorBidi"/>
          <w:sz w:val="24"/>
          <w:szCs w:val="24"/>
        </w:rPr>
        <w:t xml:space="preserve">worldwide. Frequent breakdown of resistance genes and emergence of new races have necessitated </w:t>
      </w:r>
      <w:r w:rsidR="00B03093" w:rsidRPr="00351AC7">
        <w:rPr>
          <w:rFonts w:asciiTheme="majorBidi" w:hAnsiTheme="majorBidi" w:cstheme="majorBidi"/>
          <w:sz w:val="24"/>
          <w:szCs w:val="24"/>
        </w:rPr>
        <w:t xml:space="preserve">research </w:t>
      </w:r>
      <w:r w:rsidRPr="00351AC7">
        <w:rPr>
          <w:rFonts w:asciiTheme="majorBidi" w:hAnsiTheme="majorBidi" w:cstheme="majorBidi"/>
          <w:sz w:val="24"/>
          <w:szCs w:val="24"/>
        </w:rPr>
        <w:t xml:space="preserve">for new sources of resistance.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The genetic map of </w:t>
      </w:r>
      <w:r w:rsidR="00B03093" w:rsidRPr="00351AC7">
        <w:rPr>
          <w:rFonts w:asciiTheme="majorBidi" w:hAnsiTheme="majorBidi" w:cstheme="majorBidi"/>
          <w:sz w:val="24"/>
          <w:szCs w:val="24"/>
        </w:rPr>
        <w:t xml:space="preserve">PSH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resistance </w:t>
      </w:r>
      <w:r w:rsidR="00B03093" w:rsidRPr="00351AC7">
        <w:rPr>
          <w:rFonts w:asciiTheme="majorBidi" w:hAnsiTheme="majorBidi" w:cstheme="majorBidi"/>
          <w:sz w:val="24"/>
          <w:szCs w:val="24"/>
        </w:rPr>
        <w:t xml:space="preserve">in barley </w:t>
      </w:r>
      <w:r w:rsidR="00BA23E1" w:rsidRPr="00351AC7">
        <w:rPr>
          <w:rFonts w:asciiTheme="majorBidi" w:hAnsiTheme="majorBidi" w:cstheme="majorBidi"/>
          <w:sz w:val="24"/>
          <w:szCs w:val="24"/>
        </w:rPr>
        <w:t xml:space="preserve">is unknown against </w:t>
      </w:r>
      <w:r w:rsidR="00894F51" w:rsidRPr="00351AC7">
        <w:rPr>
          <w:rFonts w:asciiTheme="majorBidi" w:hAnsiTheme="majorBidi" w:cstheme="majorBidi"/>
          <w:sz w:val="24"/>
          <w:szCs w:val="24"/>
        </w:rPr>
        <w:t>Indian races. We performed genome-wide association study (GWAS) of stripe rust resistance using 336 barley genotypes collected world-wide</w:t>
      </w:r>
      <w:r w:rsidR="00BA23E1" w:rsidRPr="00351AC7">
        <w:rPr>
          <w:rFonts w:asciiTheme="majorBidi" w:hAnsiTheme="majorBidi" w:cstheme="majorBidi"/>
          <w:sz w:val="24"/>
          <w:szCs w:val="24"/>
        </w:rPr>
        <w:t>.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 Barley </w:t>
      </w:r>
      <w:r w:rsidRPr="00351AC7">
        <w:rPr>
          <w:rFonts w:asciiTheme="majorBidi" w:hAnsiTheme="majorBidi" w:cstheme="majorBidi"/>
          <w:sz w:val="24"/>
          <w:szCs w:val="24"/>
        </w:rPr>
        <w:t xml:space="preserve">genotypes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were evaluated for </w:t>
      </w:r>
      <w:r w:rsidRPr="00351AC7">
        <w:rPr>
          <w:rFonts w:asciiTheme="majorBidi" w:hAnsiTheme="majorBidi" w:cstheme="majorBidi"/>
          <w:sz w:val="24"/>
          <w:szCs w:val="24"/>
        </w:rPr>
        <w:t xml:space="preserve">stripe rust resistance using six races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prevalent </w:t>
      </w:r>
      <w:r w:rsidRPr="00351AC7">
        <w:rPr>
          <w:rFonts w:asciiTheme="majorBidi" w:hAnsiTheme="majorBidi" w:cstheme="majorBidi"/>
          <w:sz w:val="24"/>
          <w:szCs w:val="24"/>
        </w:rPr>
        <w:t>in India</w:t>
      </w:r>
      <w:r w:rsidR="00DF7C6C">
        <w:rPr>
          <w:rFonts w:asciiTheme="majorBidi" w:hAnsiTheme="majorBidi" w:cstheme="majorBidi"/>
          <w:sz w:val="24"/>
          <w:szCs w:val="24"/>
        </w:rPr>
        <w:t xml:space="preserve">; </w:t>
      </w:r>
      <w:r w:rsidRPr="00351AC7">
        <w:rPr>
          <w:rFonts w:asciiTheme="majorBidi" w:hAnsiTheme="majorBidi" w:cstheme="majorBidi"/>
          <w:sz w:val="24"/>
          <w:szCs w:val="24"/>
        </w:rPr>
        <w:t>Q (5S0), 24 (0S0-1), 57 (0S0), M (1S0), G (4S0) and 7S0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 (newly reported race</w:t>
      </w:r>
      <w:r w:rsidRPr="00351AC7">
        <w:rPr>
          <w:rFonts w:asciiTheme="majorBidi" w:hAnsiTheme="majorBidi" w:cstheme="majorBidi"/>
          <w:sz w:val="24"/>
          <w:szCs w:val="24"/>
        </w:rPr>
        <w:t xml:space="preserve">). Seedling screening </w:t>
      </w:r>
      <w:r w:rsidR="00DF7C6C">
        <w:rPr>
          <w:rFonts w:asciiTheme="majorBidi" w:hAnsiTheme="majorBidi" w:cstheme="majorBidi"/>
          <w:sz w:val="24"/>
          <w:szCs w:val="24"/>
        </w:rPr>
        <w:t xml:space="preserve">with individual race </w:t>
      </w:r>
      <w:r w:rsidRPr="00351AC7">
        <w:rPr>
          <w:rFonts w:asciiTheme="majorBidi" w:hAnsiTheme="majorBidi" w:cstheme="majorBidi"/>
          <w:sz w:val="24"/>
          <w:szCs w:val="24"/>
        </w:rPr>
        <w:t xml:space="preserve">was carried out in ICAR-IIWBR Regional Station, </w:t>
      </w:r>
      <w:r w:rsidR="00DF7C6C" w:rsidRPr="00351AC7">
        <w:rPr>
          <w:rFonts w:asciiTheme="majorBidi" w:hAnsiTheme="majorBidi" w:cstheme="majorBidi"/>
          <w:sz w:val="24"/>
          <w:szCs w:val="24"/>
        </w:rPr>
        <w:t>Shimla</w:t>
      </w:r>
      <w:r w:rsidR="00DF7C6C">
        <w:rPr>
          <w:rFonts w:asciiTheme="majorBidi" w:hAnsiTheme="majorBidi" w:cstheme="majorBidi"/>
          <w:sz w:val="24"/>
          <w:szCs w:val="24"/>
        </w:rPr>
        <w:t xml:space="preserve">, </w:t>
      </w:r>
      <w:r w:rsidR="00DF7C6C" w:rsidRPr="00351AC7">
        <w:rPr>
          <w:rFonts w:asciiTheme="majorBidi" w:hAnsiTheme="majorBidi" w:cstheme="majorBidi"/>
          <w:sz w:val="24"/>
          <w:szCs w:val="24"/>
        </w:rPr>
        <w:t>while</w:t>
      </w:r>
      <w:r w:rsidRPr="00351AC7">
        <w:rPr>
          <w:rFonts w:asciiTheme="majorBidi" w:hAnsiTheme="majorBidi" w:cstheme="majorBidi"/>
          <w:sz w:val="24"/>
          <w:szCs w:val="24"/>
        </w:rPr>
        <w:t xml:space="preserve"> field screening was carried out at adult stage </w:t>
      </w:r>
      <w:r w:rsidR="00DF7C6C">
        <w:rPr>
          <w:rFonts w:asciiTheme="majorBidi" w:hAnsiTheme="majorBidi" w:cstheme="majorBidi"/>
          <w:sz w:val="24"/>
          <w:szCs w:val="24"/>
        </w:rPr>
        <w:t xml:space="preserve">with mixed inoculum of all the races </w:t>
      </w:r>
      <w:r w:rsidRPr="00351AC7">
        <w:rPr>
          <w:rFonts w:asciiTheme="majorBidi" w:hAnsiTheme="majorBidi" w:cstheme="majorBidi"/>
          <w:sz w:val="24"/>
          <w:szCs w:val="24"/>
        </w:rPr>
        <w:t xml:space="preserve">in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Durgapura, Rajasthan, India in 2015. Barley genotypes were genotyped using 9K SNP array based on iSelect Illumina </w:t>
      </w:r>
      <w:proofErr w:type="spellStart"/>
      <w:r w:rsidR="00894F51" w:rsidRPr="00351AC7">
        <w:rPr>
          <w:rFonts w:asciiTheme="majorBidi" w:hAnsiTheme="majorBidi" w:cstheme="majorBidi"/>
          <w:sz w:val="24"/>
          <w:szCs w:val="24"/>
        </w:rPr>
        <w:t>Inifinium</w:t>
      </w:r>
      <w:proofErr w:type="spellEnd"/>
      <w:r w:rsidR="00894F51" w:rsidRPr="00351AC7">
        <w:rPr>
          <w:rFonts w:asciiTheme="majorBidi" w:hAnsiTheme="majorBidi" w:cstheme="majorBidi"/>
          <w:sz w:val="24"/>
          <w:szCs w:val="24"/>
        </w:rPr>
        <w:t xml:space="preserve"> Assay</w:t>
      </w:r>
      <w:r w:rsidR="00BA23E1" w:rsidRPr="00351AC7">
        <w:rPr>
          <w:rFonts w:asciiTheme="majorBidi" w:hAnsiTheme="majorBidi" w:cstheme="majorBidi"/>
          <w:sz w:val="24"/>
          <w:szCs w:val="24"/>
        </w:rPr>
        <w:t xml:space="preserve"> in USDA-ARS, Fargo, USA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. GWAS was carried out in TASSEL using mixed linear model (MLM) where population structure and Kinship were used as fixed and random effects, respectively. </w:t>
      </w:r>
      <w:r w:rsidR="00BA23E1" w:rsidRPr="00351AC7">
        <w:rPr>
          <w:rFonts w:asciiTheme="majorBidi" w:hAnsiTheme="majorBidi" w:cstheme="majorBidi"/>
          <w:sz w:val="24"/>
          <w:szCs w:val="24"/>
        </w:rPr>
        <w:t>Out of 336 genotypes, 87 (25.9%), 101 (30.1%), 119 (35.4%), 100 (29.8%), 91 (27.1%), 70 (20%) were resistant to</w:t>
      </w:r>
      <w:r w:rsidR="00DF7C6C">
        <w:rPr>
          <w:rFonts w:asciiTheme="majorBidi" w:hAnsiTheme="majorBidi" w:cstheme="majorBidi"/>
          <w:sz w:val="24"/>
          <w:szCs w:val="24"/>
        </w:rPr>
        <w:t xml:space="preserve"> races</w:t>
      </w:r>
      <w:r w:rsidR="00BA23E1" w:rsidRPr="00351AC7">
        <w:rPr>
          <w:rFonts w:asciiTheme="majorBidi" w:hAnsiTheme="majorBidi" w:cstheme="majorBidi"/>
          <w:sz w:val="24"/>
          <w:szCs w:val="24"/>
        </w:rPr>
        <w:t xml:space="preserve"> M (1S0), 24 (0S0-1), 57 (0S0), G (4S0), Q (5S0), and 7S0 races, respectively.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Both population structure </w:t>
      </w:r>
      <w:r w:rsidR="00BA23E1" w:rsidRPr="00351AC7">
        <w:rPr>
          <w:rFonts w:asciiTheme="majorBidi" w:hAnsiTheme="majorBidi" w:cstheme="majorBidi"/>
          <w:sz w:val="24"/>
          <w:szCs w:val="24"/>
        </w:rPr>
        <w:t>and PCA analyses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 revealed two sub-population</w:t>
      </w:r>
      <w:r w:rsidR="00A73BDD" w:rsidRPr="00351AC7">
        <w:rPr>
          <w:rFonts w:asciiTheme="majorBidi" w:hAnsiTheme="majorBidi" w:cstheme="majorBidi"/>
          <w:sz w:val="24"/>
          <w:szCs w:val="24"/>
        </w:rPr>
        <w:t>s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 </w:t>
      </w:r>
      <w:r w:rsidR="00BA23E1" w:rsidRPr="00351AC7">
        <w:rPr>
          <w:rFonts w:asciiTheme="majorBidi" w:hAnsiTheme="majorBidi" w:cstheme="majorBidi"/>
          <w:sz w:val="24"/>
          <w:szCs w:val="24"/>
        </w:rPr>
        <w:t xml:space="preserve">predominantly </w:t>
      </w:r>
      <w:r w:rsidR="00894F51" w:rsidRPr="00351AC7">
        <w:rPr>
          <w:rFonts w:asciiTheme="majorBidi" w:hAnsiTheme="majorBidi" w:cstheme="majorBidi"/>
          <w:sz w:val="24"/>
          <w:szCs w:val="24"/>
        </w:rPr>
        <w:t xml:space="preserve">based on row types. </w:t>
      </w:r>
      <w:r w:rsidR="00A73BDD" w:rsidRPr="00351AC7">
        <w:rPr>
          <w:rFonts w:asciiTheme="majorBidi" w:hAnsiTheme="majorBidi" w:cstheme="majorBidi"/>
          <w:sz w:val="24"/>
          <w:szCs w:val="24"/>
        </w:rPr>
        <w:t xml:space="preserve">GWAS revealed </w:t>
      </w:r>
      <w:r w:rsidR="009D46C2" w:rsidRPr="00351AC7">
        <w:rPr>
          <w:rFonts w:asciiTheme="majorBidi" w:hAnsiTheme="majorBidi" w:cstheme="majorBidi"/>
          <w:sz w:val="24"/>
          <w:szCs w:val="24"/>
        </w:rPr>
        <w:t>1</w:t>
      </w:r>
      <w:r w:rsidR="009F07B2" w:rsidRPr="00351AC7">
        <w:rPr>
          <w:rFonts w:asciiTheme="majorBidi" w:hAnsiTheme="majorBidi" w:cstheme="majorBidi"/>
          <w:sz w:val="24"/>
          <w:szCs w:val="24"/>
        </w:rPr>
        <w:t>2</w:t>
      </w:r>
      <w:r w:rsidR="009D46C2" w:rsidRPr="00351AC7">
        <w:rPr>
          <w:rFonts w:asciiTheme="majorBidi" w:hAnsiTheme="majorBidi" w:cstheme="majorBidi"/>
          <w:sz w:val="24"/>
          <w:szCs w:val="24"/>
        </w:rPr>
        <w:t xml:space="preserve"> race</w:t>
      </w:r>
      <w:r w:rsidR="009F07B2" w:rsidRPr="00351AC7">
        <w:rPr>
          <w:rFonts w:asciiTheme="majorBidi" w:hAnsiTheme="majorBidi" w:cstheme="majorBidi"/>
          <w:sz w:val="24"/>
          <w:szCs w:val="24"/>
        </w:rPr>
        <w:t>-</w:t>
      </w:r>
      <w:r w:rsidR="009D46C2" w:rsidRPr="00351AC7">
        <w:rPr>
          <w:rFonts w:asciiTheme="majorBidi" w:hAnsiTheme="majorBidi" w:cstheme="majorBidi"/>
          <w:sz w:val="24"/>
          <w:szCs w:val="24"/>
        </w:rPr>
        <w:t>specific seedling resistan</w:t>
      </w:r>
      <w:r w:rsidR="00004B4C" w:rsidRPr="00351AC7">
        <w:rPr>
          <w:rFonts w:asciiTheme="majorBidi" w:hAnsiTheme="majorBidi" w:cstheme="majorBidi"/>
          <w:sz w:val="24"/>
          <w:szCs w:val="24"/>
        </w:rPr>
        <w:t xml:space="preserve">ce </w:t>
      </w:r>
      <w:r w:rsidR="009D46C2" w:rsidRPr="00351AC7">
        <w:rPr>
          <w:rFonts w:asciiTheme="majorBidi" w:hAnsiTheme="majorBidi" w:cstheme="majorBidi"/>
          <w:sz w:val="24"/>
          <w:szCs w:val="24"/>
        </w:rPr>
        <w:t>QTL for stripe rust</w:t>
      </w:r>
      <w:r w:rsidR="00DF7C6C">
        <w:rPr>
          <w:rFonts w:asciiTheme="majorBidi" w:hAnsiTheme="majorBidi" w:cstheme="majorBidi"/>
          <w:sz w:val="24"/>
          <w:szCs w:val="24"/>
        </w:rPr>
        <w:t xml:space="preserve">, </w:t>
      </w:r>
      <w:r w:rsidR="009D46C2" w:rsidRPr="00351AC7">
        <w:rPr>
          <w:rFonts w:asciiTheme="majorBidi" w:hAnsiTheme="majorBidi" w:cstheme="majorBidi"/>
          <w:sz w:val="24"/>
          <w:szCs w:val="24"/>
        </w:rPr>
        <w:t xml:space="preserve">while seven </w:t>
      </w:r>
      <w:r w:rsidR="00BA23E1" w:rsidRPr="00351AC7">
        <w:rPr>
          <w:rFonts w:asciiTheme="majorBidi" w:hAnsiTheme="majorBidi" w:cstheme="majorBidi"/>
          <w:sz w:val="24"/>
          <w:szCs w:val="24"/>
        </w:rPr>
        <w:t>adult-</w:t>
      </w:r>
      <w:r w:rsidR="009D46C2" w:rsidRPr="00351AC7">
        <w:rPr>
          <w:rFonts w:asciiTheme="majorBidi" w:hAnsiTheme="majorBidi" w:cstheme="majorBidi"/>
          <w:sz w:val="24"/>
          <w:szCs w:val="24"/>
        </w:rPr>
        <w:t xml:space="preserve">plant stage QTL were mapped in different chromosomes. Gene annotation using BLAST search revealed </w:t>
      </w:r>
      <w:r w:rsidR="00BA23E1" w:rsidRPr="00351AC7">
        <w:rPr>
          <w:rFonts w:asciiTheme="majorBidi" w:hAnsiTheme="majorBidi" w:cstheme="majorBidi"/>
          <w:sz w:val="24"/>
          <w:szCs w:val="24"/>
        </w:rPr>
        <w:t xml:space="preserve">genes encoding 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1-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P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hosphatidylinositol-3-phosphate 5-kinase, 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G</w:t>
      </w:r>
      <w:r w:rsidR="009D46C2" w:rsidRPr="00351AC7">
        <w:rPr>
          <w:rFonts w:asciiTheme="majorBidi" w:eastAsia="Times New Roman" w:hAnsiTheme="majorBidi" w:cstheme="majorBidi"/>
          <w:sz w:val="24"/>
          <w:szCs w:val="24"/>
        </w:rPr>
        <w:t xml:space="preserve">lycine-rich domain-containing protein, </w:t>
      </w:r>
      <w:r w:rsidR="00BA23E1" w:rsidRPr="00351AC7">
        <w:rPr>
          <w:rFonts w:asciiTheme="majorBidi" w:eastAsia="Times New Roman" w:hAnsiTheme="majorBidi" w:cstheme="majorBidi"/>
          <w:sz w:val="24"/>
          <w:szCs w:val="24"/>
        </w:rPr>
        <w:t>P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urine biosynthesis </w:t>
      </w:r>
      <w:proofErr w:type="spellStart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PurH</w:t>
      </w:r>
      <w:proofErr w:type="spellEnd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-like protein, </w:t>
      </w:r>
      <w:proofErr w:type="spellStart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Dof</w:t>
      </w:r>
      <w:proofErr w:type="spellEnd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-type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zinc finger protein 15 (Dof15),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RNA polymerase II transcription subunit 27, </w:t>
      </w:r>
      <w:r w:rsidR="009D46C2" w:rsidRPr="00351AC7">
        <w:rPr>
          <w:rFonts w:asciiTheme="majorBidi" w:eastAsia="Times New Roman" w:hAnsiTheme="majorBidi" w:cstheme="majorBidi"/>
          <w:sz w:val="24"/>
          <w:szCs w:val="24"/>
        </w:rPr>
        <w:t xml:space="preserve">NAC transcription factor (NAC012 gene), 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WUSCHEL-related </w:t>
      </w:r>
      <w:proofErr w:type="spellStart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homeobox</w:t>
      </w:r>
      <w:proofErr w:type="spellEnd"/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8, 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U</w:t>
      </w:r>
      <w:r w:rsidR="009D46C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>biquitin-conjugating enzyme (UBC)</w:t>
      </w:r>
      <w:r w:rsidR="009F07B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and un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characterized </w:t>
      </w:r>
      <w:r w:rsidR="009F07B2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proteins. 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The QTL mapped in the current study </w:t>
      </w:r>
      <w:r w:rsidR="00DF7C6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shall be 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important for PSH resistant barley </w:t>
      </w:r>
      <w:r w:rsidR="00DF7C6C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breeding </w:t>
      </w:r>
      <w:r w:rsidR="00BA23E1" w:rsidRPr="00351AC7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in India and elsewhere. </w:t>
      </w:r>
    </w:p>
    <w:p w:rsidR="009F07B2" w:rsidRPr="00351AC7" w:rsidRDefault="009F07B2">
      <w:pPr>
        <w:rPr>
          <w:rFonts w:asciiTheme="majorBidi" w:eastAsia="Times New Roman" w:hAnsiTheme="majorBidi" w:cstheme="majorBidi"/>
          <w:sz w:val="24"/>
          <w:szCs w:val="24"/>
        </w:rPr>
      </w:pPr>
    </w:p>
    <w:sectPr w:rsidR="009F07B2" w:rsidRPr="00351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9D"/>
    <w:rsid w:val="00004B4C"/>
    <w:rsid w:val="000B5F9D"/>
    <w:rsid w:val="00351AC7"/>
    <w:rsid w:val="003E5B36"/>
    <w:rsid w:val="00894F51"/>
    <w:rsid w:val="008D04C5"/>
    <w:rsid w:val="009D46C2"/>
    <w:rsid w:val="009F07B2"/>
    <w:rsid w:val="00A73BDD"/>
    <w:rsid w:val="00B03093"/>
    <w:rsid w:val="00BA23E1"/>
    <w:rsid w:val="00C60DD8"/>
    <w:rsid w:val="00C7014F"/>
    <w:rsid w:val="00DF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680461-AE43-49F2-81F7-6A1576ED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Nepal</dc:creator>
  <cp:lastModifiedBy>Verma, Ramesh (ICARDA)</cp:lastModifiedBy>
  <cp:revision>2</cp:revision>
  <dcterms:created xsi:type="dcterms:W3CDTF">2017-02-01T17:16:00Z</dcterms:created>
  <dcterms:modified xsi:type="dcterms:W3CDTF">2017-02-01T17:16:00Z</dcterms:modified>
</cp:coreProperties>
</file>