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C2F" w:rsidRDefault="00532CEF">
      <w:pPr>
        <w:rPr>
          <w:rFonts w:ascii="Arial" w:hAnsi="Arial" w:cs="Arial"/>
          <w:sz w:val="53"/>
          <w:szCs w:val="53"/>
        </w:rPr>
      </w:pPr>
      <w:r>
        <w:rPr>
          <w:rFonts w:ascii="Arial" w:hAnsi="Arial" w:cs="Arial"/>
          <w:sz w:val="53"/>
          <w:szCs w:val="53"/>
        </w:rPr>
        <w:t>Herbicide-tolerant, machine-harvestable chickpea, faba bean and lentil varieties</w:t>
      </w:r>
    </w:p>
    <w:p w:rsidR="00532CEF" w:rsidRDefault="00532CEF">
      <w:pPr>
        <w:rPr>
          <w:rFonts w:ascii="Arial" w:hAnsi="Arial" w:cs="Arial"/>
          <w:sz w:val="53"/>
          <w:szCs w:val="53"/>
        </w:rPr>
      </w:pPr>
    </w:p>
    <w:p w:rsidR="00532CEF" w:rsidRDefault="00532CEF" w:rsidP="00532CEF">
      <w:pPr>
        <w:pStyle w:val="NormalWeb"/>
        <w:shd w:val="clear" w:color="auto" w:fill="F9F9F9"/>
        <w:rPr>
          <w:rFonts w:ascii="Arial" w:hAnsi="Arial" w:cs="Arial"/>
          <w:color w:val="777777"/>
          <w:sz w:val="21"/>
          <w:szCs w:val="21"/>
        </w:rPr>
      </w:pPr>
      <w:r>
        <w:rPr>
          <w:rStyle w:val="Strong"/>
          <w:rFonts w:ascii="Arial" w:hAnsi="Arial" w:cs="Arial"/>
          <w:color w:val="777777"/>
          <w:sz w:val="21"/>
          <w:szCs w:val="21"/>
        </w:rPr>
        <w:t>Pooran M Gaur</w:t>
      </w:r>
      <w:r>
        <w:rPr>
          <w:rFonts w:ascii="Arial" w:hAnsi="Arial" w:cs="Arial"/>
          <w:color w:val="777777"/>
          <w:sz w:val="15"/>
          <w:szCs w:val="15"/>
          <w:vertAlign w:val="superscript"/>
        </w:rPr>
        <w:t>1</w:t>
      </w:r>
      <w:r>
        <w:rPr>
          <w:rFonts w:ascii="Arial" w:hAnsi="Arial" w:cs="Arial"/>
          <w:color w:val="777777"/>
          <w:sz w:val="21"/>
          <w:szCs w:val="21"/>
        </w:rPr>
        <w:t>; Srinivasan Samineni</w:t>
      </w:r>
      <w:r>
        <w:rPr>
          <w:rFonts w:ascii="Arial" w:hAnsi="Arial" w:cs="Arial"/>
          <w:color w:val="777777"/>
          <w:sz w:val="15"/>
          <w:szCs w:val="15"/>
          <w:vertAlign w:val="superscript"/>
        </w:rPr>
        <w:t>1</w:t>
      </w:r>
      <w:r>
        <w:rPr>
          <w:rFonts w:ascii="Arial" w:hAnsi="Arial" w:cs="Arial"/>
          <w:color w:val="777777"/>
          <w:sz w:val="21"/>
          <w:szCs w:val="21"/>
        </w:rPr>
        <w:t>; Shiv Kumar</w:t>
      </w:r>
      <w:r>
        <w:rPr>
          <w:rFonts w:ascii="Arial" w:hAnsi="Arial" w:cs="Arial"/>
          <w:color w:val="777777"/>
          <w:sz w:val="15"/>
          <w:szCs w:val="15"/>
          <w:vertAlign w:val="superscript"/>
        </w:rPr>
        <w:t>2</w:t>
      </w:r>
      <w:r>
        <w:rPr>
          <w:rFonts w:ascii="Arial" w:hAnsi="Arial" w:cs="Arial"/>
          <w:color w:val="777777"/>
          <w:sz w:val="21"/>
          <w:szCs w:val="21"/>
        </w:rPr>
        <w:t xml:space="preserve"> and Fouad Maalouf</w:t>
      </w:r>
      <w:r>
        <w:rPr>
          <w:rFonts w:ascii="Arial" w:hAnsi="Arial" w:cs="Arial"/>
          <w:color w:val="777777"/>
          <w:sz w:val="15"/>
          <w:szCs w:val="15"/>
          <w:vertAlign w:val="superscript"/>
        </w:rPr>
        <w:t>3</w:t>
      </w:r>
    </w:p>
    <w:p w:rsidR="00532CEF" w:rsidRDefault="00532CEF" w:rsidP="00532CEF">
      <w:pPr>
        <w:pStyle w:val="NormalWeb"/>
        <w:shd w:val="clear" w:color="auto" w:fill="F9F9F9"/>
        <w:rPr>
          <w:rFonts w:ascii="Arial" w:hAnsi="Arial" w:cs="Arial"/>
          <w:color w:val="777777"/>
          <w:sz w:val="21"/>
          <w:szCs w:val="21"/>
        </w:rPr>
      </w:pPr>
      <w:r>
        <w:rPr>
          <w:rFonts w:ascii="Arial" w:hAnsi="Arial" w:cs="Arial"/>
          <w:color w:val="777777"/>
          <w:sz w:val="15"/>
          <w:szCs w:val="15"/>
          <w:vertAlign w:val="superscript"/>
        </w:rPr>
        <w:t>1</w:t>
      </w:r>
      <w:r>
        <w:rPr>
          <w:rFonts w:ascii="Arial" w:hAnsi="Arial" w:cs="Arial"/>
          <w:color w:val="777777"/>
          <w:sz w:val="21"/>
          <w:szCs w:val="21"/>
        </w:rPr>
        <w:t xml:space="preserve">ICRISAT-Patancheru, India; </w:t>
      </w:r>
      <w:r>
        <w:rPr>
          <w:rFonts w:ascii="Arial" w:hAnsi="Arial" w:cs="Arial"/>
          <w:color w:val="777777"/>
          <w:sz w:val="15"/>
          <w:szCs w:val="15"/>
          <w:vertAlign w:val="superscript"/>
        </w:rPr>
        <w:t>2</w:t>
      </w:r>
      <w:r>
        <w:rPr>
          <w:rFonts w:ascii="Arial" w:hAnsi="Arial" w:cs="Arial"/>
          <w:color w:val="777777"/>
          <w:sz w:val="21"/>
          <w:szCs w:val="21"/>
        </w:rPr>
        <w:t xml:space="preserve">ICARDA-Rabat, Morocco; </w:t>
      </w:r>
      <w:r>
        <w:rPr>
          <w:rFonts w:ascii="Arial" w:hAnsi="Arial" w:cs="Arial"/>
          <w:color w:val="777777"/>
          <w:sz w:val="15"/>
          <w:szCs w:val="15"/>
          <w:vertAlign w:val="superscript"/>
        </w:rPr>
        <w:t>3</w:t>
      </w:r>
      <w:r>
        <w:rPr>
          <w:rFonts w:ascii="Arial" w:hAnsi="Arial" w:cs="Arial"/>
          <w:color w:val="777777"/>
          <w:sz w:val="21"/>
          <w:szCs w:val="21"/>
        </w:rPr>
        <w:t xml:space="preserve">ICARDA-Terbol Station, </w:t>
      </w:r>
      <w:proofErr w:type="spellStart"/>
      <w:r>
        <w:rPr>
          <w:rFonts w:ascii="Arial" w:hAnsi="Arial" w:cs="Arial"/>
          <w:color w:val="777777"/>
          <w:sz w:val="21"/>
          <w:szCs w:val="21"/>
        </w:rPr>
        <w:t>Bekaa</w:t>
      </w:r>
      <w:proofErr w:type="spellEnd"/>
      <w:r>
        <w:rPr>
          <w:rFonts w:ascii="Arial" w:hAnsi="Arial" w:cs="Arial"/>
          <w:color w:val="777777"/>
          <w:sz w:val="21"/>
          <w:szCs w:val="21"/>
        </w:rPr>
        <w:t xml:space="preserve"> Valley, Lebanon</w:t>
      </w:r>
    </w:p>
    <w:p w:rsidR="00532CEF" w:rsidRDefault="00532CEF" w:rsidP="00532CEF">
      <w:pPr>
        <w:pStyle w:val="NormalWeb"/>
        <w:shd w:val="clear" w:color="auto" w:fill="F9F9F9"/>
        <w:rPr>
          <w:rFonts w:ascii="Arial" w:hAnsi="Arial" w:cs="Arial"/>
          <w:color w:val="777777"/>
          <w:sz w:val="21"/>
          <w:szCs w:val="21"/>
        </w:rPr>
      </w:pPr>
      <w:hyperlink r:id="rId4" w:history="1">
        <w:r>
          <w:rPr>
            <w:rStyle w:val="Hyperlink"/>
            <w:rFonts w:ascii="Arial" w:hAnsi="Arial" w:cs="Arial"/>
            <w:sz w:val="21"/>
            <w:szCs w:val="21"/>
          </w:rPr>
          <w:t>P.Gaur@cgiar.org</w:t>
        </w:r>
      </w:hyperlink>
    </w:p>
    <w:p w:rsidR="00532CEF" w:rsidRDefault="00532CEF" w:rsidP="00532CEF">
      <w:pPr>
        <w:pStyle w:val="NormalWeb"/>
        <w:shd w:val="clear" w:color="auto" w:fill="F9F9F9"/>
        <w:rPr>
          <w:rFonts w:ascii="Arial" w:hAnsi="Arial" w:cs="Arial"/>
          <w:color w:val="777777"/>
          <w:sz w:val="21"/>
          <w:szCs w:val="21"/>
        </w:rPr>
      </w:pPr>
      <w:r>
        <w:rPr>
          <w:rFonts w:ascii="Arial" w:hAnsi="Arial" w:cs="Arial"/>
          <w:color w:val="777777"/>
          <w:sz w:val="21"/>
          <w:szCs w:val="21"/>
        </w:rPr>
        <w:t xml:space="preserve">This product line aims at developing and making available to farmers machine harvestable and herbicide tolerant chickpea, lentil and faba bean varieties that are expected to reduce cost of cultivation through labor saving, enhance income of farmers, and reduce drudgery on </w:t>
      </w:r>
      <w:proofErr w:type="gramStart"/>
      <w:r>
        <w:rPr>
          <w:rFonts w:ascii="Arial" w:hAnsi="Arial" w:cs="Arial"/>
          <w:color w:val="777777"/>
          <w:sz w:val="21"/>
          <w:szCs w:val="21"/>
        </w:rPr>
        <w:t>farm women</w:t>
      </w:r>
      <w:proofErr w:type="gramEnd"/>
      <w:r>
        <w:rPr>
          <w:rFonts w:ascii="Arial" w:hAnsi="Arial" w:cs="Arial"/>
          <w:color w:val="777777"/>
          <w:sz w:val="21"/>
          <w:szCs w:val="21"/>
        </w:rPr>
        <w:t xml:space="preserve"> who are largely involved in manual harvesting and weeding of these crops. </w:t>
      </w:r>
      <w:proofErr w:type="gramStart"/>
      <w:r>
        <w:rPr>
          <w:rFonts w:ascii="Arial" w:hAnsi="Arial" w:cs="Arial"/>
          <w:color w:val="777777"/>
          <w:sz w:val="21"/>
          <w:szCs w:val="21"/>
        </w:rPr>
        <w:t xml:space="preserve">Accelerated breeding efforts led to release of several machine harvestable varieties, which include 10 </w:t>
      </w:r>
      <w:proofErr w:type="spellStart"/>
      <w:r>
        <w:rPr>
          <w:rFonts w:ascii="Arial" w:hAnsi="Arial" w:cs="Arial"/>
          <w:color w:val="777777"/>
          <w:sz w:val="21"/>
          <w:szCs w:val="21"/>
        </w:rPr>
        <w:t>kabuli</w:t>
      </w:r>
      <w:proofErr w:type="spellEnd"/>
      <w:r>
        <w:rPr>
          <w:rFonts w:ascii="Arial" w:hAnsi="Arial" w:cs="Arial"/>
          <w:color w:val="777777"/>
          <w:sz w:val="21"/>
          <w:szCs w:val="21"/>
        </w:rPr>
        <w:t xml:space="preserve"> chickpea varieties with resistance to </w:t>
      </w:r>
      <w:proofErr w:type="spellStart"/>
      <w:r>
        <w:rPr>
          <w:rFonts w:ascii="Arial" w:hAnsi="Arial" w:cs="Arial"/>
          <w:color w:val="777777"/>
          <w:sz w:val="21"/>
          <w:szCs w:val="21"/>
        </w:rPr>
        <w:t>ascochyta</w:t>
      </w:r>
      <w:proofErr w:type="spellEnd"/>
      <w:r>
        <w:rPr>
          <w:rFonts w:ascii="Arial" w:hAnsi="Arial" w:cs="Arial"/>
          <w:color w:val="777777"/>
          <w:sz w:val="21"/>
          <w:szCs w:val="21"/>
        </w:rPr>
        <w:t xml:space="preserve"> blight (3 in Turkey and one each in Lebanon, Tunisia, Georgia, Azerbaijan, Iran, Kazakhstan and Russia), two desi chickpea varieties with resistance to </w:t>
      </w:r>
      <w:proofErr w:type="spellStart"/>
      <w:r>
        <w:rPr>
          <w:rFonts w:ascii="Arial" w:hAnsi="Arial" w:cs="Arial"/>
          <w:color w:val="777777"/>
          <w:sz w:val="21"/>
          <w:szCs w:val="21"/>
        </w:rPr>
        <w:t>fusarium</w:t>
      </w:r>
      <w:proofErr w:type="spellEnd"/>
      <w:r>
        <w:rPr>
          <w:rFonts w:ascii="Arial" w:hAnsi="Arial" w:cs="Arial"/>
          <w:color w:val="777777"/>
          <w:sz w:val="21"/>
          <w:szCs w:val="21"/>
        </w:rPr>
        <w:t xml:space="preserve"> wilt (India), four lentil varieties with resistance to </w:t>
      </w:r>
      <w:proofErr w:type="spellStart"/>
      <w:r>
        <w:rPr>
          <w:rFonts w:ascii="Arial" w:hAnsi="Arial" w:cs="Arial"/>
          <w:color w:val="777777"/>
          <w:sz w:val="21"/>
          <w:szCs w:val="21"/>
        </w:rPr>
        <w:t>ascochyta</w:t>
      </w:r>
      <w:proofErr w:type="spellEnd"/>
      <w:r>
        <w:rPr>
          <w:rFonts w:ascii="Arial" w:hAnsi="Arial" w:cs="Arial"/>
          <w:color w:val="777777"/>
          <w:sz w:val="21"/>
          <w:szCs w:val="21"/>
        </w:rPr>
        <w:t xml:space="preserve"> blight (Turkey), and four faba bean varieties (two in Syria and one each in Ethiopia and Mexico).</w:t>
      </w:r>
      <w:proofErr w:type="gramEnd"/>
      <w:r>
        <w:rPr>
          <w:rFonts w:ascii="Arial" w:hAnsi="Arial" w:cs="Arial"/>
          <w:color w:val="777777"/>
          <w:sz w:val="21"/>
          <w:szCs w:val="21"/>
        </w:rPr>
        <w:t xml:space="preserve"> Adoption of these varieties </w:t>
      </w:r>
      <w:proofErr w:type="gramStart"/>
      <w:r>
        <w:rPr>
          <w:rFonts w:ascii="Arial" w:hAnsi="Arial" w:cs="Arial"/>
          <w:color w:val="777777"/>
          <w:sz w:val="21"/>
          <w:szCs w:val="21"/>
        </w:rPr>
        <w:t>is being enhanced</w:t>
      </w:r>
      <w:proofErr w:type="gramEnd"/>
      <w:r>
        <w:rPr>
          <w:rFonts w:ascii="Arial" w:hAnsi="Arial" w:cs="Arial"/>
          <w:color w:val="777777"/>
          <w:sz w:val="21"/>
          <w:szCs w:val="21"/>
        </w:rPr>
        <w:t xml:space="preserve"> by conducting demonstrations on farmers’ fields, conducting field days and enhancing seed availability. Over 3400 genotypes (germplasm accessions, breeding lines and varieties) </w:t>
      </w:r>
      <w:proofErr w:type="gramStart"/>
      <w:r>
        <w:rPr>
          <w:rFonts w:ascii="Arial" w:hAnsi="Arial" w:cs="Arial"/>
          <w:color w:val="777777"/>
          <w:sz w:val="21"/>
          <w:szCs w:val="21"/>
        </w:rPr>
        <w:t>were screened</w:t>
      </w:r>
      <w:proofErr w:type="gramEnd"/>
      <w:r>
        <w:rPr>
          <w:rFonts w:ascii="Arial" w:hAnsi="Arial" w:cs="Arial"/>
          <w:color w:val="777777"/>
          <w:sz w:val="21"/>
          <w:szCs w:val="21"/>
        </w:rPr>
        <w:t xml:space="preserve"> for tolerance to herbicides in chickpea (949), lentil (771) and faba bean (1703) and sources of tolerance to several herbicides (</w:t>
      </w:r>
      <w:proofErr w:type="spellStart"/>
      <w:r>
        <w:rPr>
          <w:rFonts w:ascii="Arial" w:hAnsi="Arial" w:cs="Arial"/>
          <w:color w:val="777777"/>
          <w:sz w:val="21"/>
          <w:szCs w:val="21"/>
        </w:rPr>
        <w:t>Metribuzin</w:t>
      </w:r>
      <w:proofErr w:type="spellEnd"/>
      <w:r>
        <w:rPr>
          <w:rFonts w:ascii="Arial" w:hAnsi="Arial" w:cs="Arial"/>
          <w:color w:val="777777"/>
          <w:sz w:val="21"/>
          <w:szCs w:val="21"/>
        </w:rPr>
        <w:t xml:space="preserve">, </w:t>
      </w:r>
      <w:proofErr w:type="spellStart"/>
      <w:r>
        <w:rPr>
          <w:rFonts w:ascii="Arial" w:hAnsi="Arial" w:cs="Arial"/>
          <w:color w:val="777777"/>
          <w:sz w:val="21"/>
          <w:szCs w:val="21"/>
        </w:rPr>
        <w:t>Imazethapyr</w:t>
      </w:r>
      <w:proofErr w:type="spellEnd"/>
      <w:r>
        <w:rPr>
          <w:rFonts w:ascii="Arial" w:hAnsi="Arial" w:cs="Arial"/>
          <w:color w:val="777777"/>
          <w:sz w:val="21"/>
          <w:szCs w:val="21"/>
        </w:rPr>
        <w:t xml:space="preserve">, Glyphosate, </w:t>
      </w:r>
      <w:proofErr w:type="spellStart"/>
      <w:r>
        <w:rPr>
          <w:rFonts w:ascii="Arial" w:hAnsi="Arial" w:cs="Arial"/>
          <w:color w:val="777777"/>
          <w:sz w:val="21"/>
          <w:szCs w:val="21"/>
        </w:rPr>
        <w:t>Pendimethalin</w:t>
      </w:r>
      <w:proofErr w:type="spellEnd"/>
      <w:r>
        <w:rPr>
          <w:rFonts w:ascii="Arial" w:hAnsi="Arial" w:cs="Arial"/>
          <w:color w:val="777777"/>
          <w:sz w:val="21"/>
          <w:szCs w:val="21"/>
        </w:rPr>
        <w:t xml:space="preserve">, and </w:t>
      </w:r>
      <w:proofErr w:type="spellStart"/>
      <w:r>
        <w:rPr>
          <w:rFonts w:ascii="Arial" w:hAnsi="Arial" w:cs="Arial"/>
          <w:color w:val="777777"/>
          <w:sz w:val="21"/>
          <w:szCs w:val="21"/>
        </w:rPr>
        <w:t>Oxyflurfen</w:t>
      </w:r>
      <w:proofErr w:type="spellEnd"/>
      <w:r>
        <w:rPr>
          <w:rFonts w:ascii="Arial" w:hAnsi="Arial" w:cs="Arial"/>
          <w:color w:val="777777"/>
          <w:sz w:val="21"/>
          <w:szCs w:val="21"/>
        </w:rPr>
        <w:t xml:space="preserve">) were identified. Efforts </w:t>
      </w:r>
      <w:proofErr w:type="gramStart"/>
      <w:r>
        <w:rPr>
          <w:rFonts w:ascii="Arial" w:hAnsi="Arial" w:cs="Arial"/>
          <w:color w:val="777777"/>
          <w:sz w:val="21"/>
          <w:szCs w:val="21"/>
        </w:rPr>
        <w:t>are also being made</w:t>
      </w:r>
      <w:proofErr w:type="gramEnd"/>
      <w:r>
        <w:rPr>
          <w:rFonts w:ascii="Arial" w:hAnsi="Arial" w:cs="Arial"/>
          <w:color w:val="777777"/>
          <w:sz w:val="21"/>
          <w:szCs w:val="21"/>
        </w:rPr>
        <w:t xml:space="preserve"> to induce herbicide tolerance through mutagenesis and development of </w:t>
      </w:r>
      <w:proofErr w:type="spellStart"/>
      <w:r>
        <w:rPr>
          <w:rFonts w:ascii="Arial" w:hAnsi="Arial" w:cs="Arial"/>
          <w:color w:val="777777"/>
          <w:sz w:val="21"/>
          <w:szCs w:val="21"/>
        </w:rPr>
        <w:t>transgenics</w:t>
      </w:r>
      <w:proofErr w:type="spellEnd"/>
      <w:r>
        <w:rPr>
          <w:rFonts w:ascii="Arial" w:hAnsi="Arial" w:cs="Arial"/>
          <w:color w:val="777777"/>
          <w:sz w:val="21"/>
          <w:szCs w:val="21"/>
        </w:rPr>
        <w:t xml:space="preserve"> using P450 gene from soybean (CYP71A10) and a xenobiotic inducible gene of </w:t>
      </w:r>
      <w:r>
        <w:rPr>
          <w:rStyle w:val="Emphasis"/>
          <w:rFonts w:ascii="Arial" w:hAnsi="Arial" w:cs="Arial"/>
          <w:color w:val="777777"/>
          <w:sz w:val="21"/>
          <w:szCs w:val="21"/>
        </w:rPr>
        <w:t xml:space="preserve">Helianthus </w:t>
      </w:r>
      <w:proofErr w:type="spellStart"/>
      <w:r>
        <w:rPr>
          <w:rStyle w:val="Emphasis"/>
          <w:rFonts w:ascii="Arial" w:hAnsi="Arial" w:cs="Arial"/>
          <w:color w:val="777777"/>
          <w:sz w:val="21"/>
          <w:szCs w:val="21"/>
        </w:rPr>
        <w:t>tuberosus</w:t>
      </w:r>
      <w:proofErr w:type="spellEnd"/>
      <w:r>
        <w:rPr>
          <w:rStyle w:val="Emphasis"/>
          <w:rFonts w:ascii="Arial" w:hAnsi="Arial" w:cs="Arial"/>
          <w:color w:val="777777"/>
          <w:sz w:val="21"/>
          <w:szCs w:val="21"/>
        </w:rPr>
        <w:t xml:space="preserve"> </w:t>
      </w:r>
      <w:r>
        <w:rPr>
          <w:rFonts w:ascii="Arial" w:hAnsi="Arial" w:cs="Arial"/>
          <w:color w:val="777777"/>
          <w:sz w:val="21"/>
          <w:szCs w:val="21"/>
        </w:rPr>
        <w:t xml:space="preserve">(CYP76B1). Two EMS-induced mutant lines of faba bean </w:t>
      </w:r>
      <w:proofErr w:type="gramStart"/>
      <w:r>
        <w:rPr>
          <w:rFonts w:ascii="Arial" w:hAnsi="Arial" w:cs="Arial"/>
          <w:color w:val="777777"/>
          <w:sz w:val="21"/>
          <w:szCs w:val="21"/>
        </w:rPr>
        <w:t>were found</w:t>
      </w:r>
      <w:proofErr w:type="gramEnd"/>
      <w:r>
        <w:rPr>
          <w:rFonts w:ascii="Arial" w:hAnsi="Arial" w:cs="Arial"/>
          <w:color w:val="777777"/>
          <w:sz w:val="21"/>
          <w:szCs w:val="21"/>
        </w:rPr>
        <w:t xml:space="preserve"> tolerant to herbicide glyphosate. Parasitic weeds (</w:t>
      </w:r>
      <w:proofErr w:type="spellStart"/>
      <w:r>
        <w:rPr>
          <w:rStyle w:val="Emphasis"/>
          <w:rFonts w:ascii="Arial" w:hAnsi="Arial" w:cs="Arial"/>
          <w:color w:val="777777"/>
          <w:sz w:val="21"/>
          <w:szCs w:val="21"/>
        </w:rPr>
        <w:t>Orobanche</w:t>
      </w:r>
      <w:proofErr w:type="spellEnd"/>
      <w:r>
        <w:rPr>
          <w:rFonts w:ascii="Arial" w:hAnsi="Arial" w:cs="Arial"/>
          <w:color w:val="777777"/>
          <w:sz w:val="21"/>
          <w:szCs w:val="21"/>
        </w:rPr>
        <w:t xml:space="preserve"> spp.) are also constraints to lentil and faba bean production in some countries (e.g. Ethiopia, Morocco, Tunisia, </w:t>
      </w:r>
      <w:proofErr w:type="gramStart"/>
      <w:r>
        <w:rPr>
          <w:rFonts w:ascii="Arial" w:hAnsi="Arial" w:cs="Arial"/>
          <w:color w:val="777777"/>
          <w:sz w:val="21"/>
          <w:szCs w:val="21"/>
        </w:rPr>
        <w:t>Egypt</w:t>
      </w:r>
      <w:proofErr w:type="gramEnd"/>
      <w:r>
        <w:rPr>
          <w:rFonts w:ascii="Arial" w:hAnsi="Arial" w:cs="Arial"/>
          <w:color w:val="777777"/>
          <w:sz w:val="21"/>
          <w:szCs w:val="21"/>
        </w:rPr>
        <w:t xml:space="preserve">). A large number of genotypes of lentil (516) and faba bean (1924) </w:t>
      </w:r>
      <w:proofErr w:type="gramStart"/>
      <w:r>
        <w:rPr>
          <w:rFonts w:ascii="Arial" w:hAnsi="Arial" w:cs="Arial"/>
          <w:color w:val="777777"/>
          <w:sz w:val="21"/>
          <w:szCs w:val="21"/>
        </w:rPr>
        <w:t>were screened</w:t>
      </w:r>
      <w:proofErr w:type="gramEnd"/>
      <w:r>
        <w:rPr>
          <w:rFonts w:ascii="Arial" w:hAnsi="Arial" w:cs="Arial"/>
          <w:color w:val="777777"/>
          <w:sz w:val="21"/>
          <w:szCs w:val="21"/>
        </w:rPr>
        <w:t xml:space="preserve"> for </w:t>
      </w:r>
      <w:proofErr w:type="spellStart"/>
      <w:r>
        <w:rPr>
          <w:rStyle w:val="Emphasis"/>
          <w:rFonts w:ascii="Arial" w:hAnsi="Arial" w:cs="Arial"/>
          <w:color w:val="777777"/>
          <w:sz w:val="21"/>
          <w:szCs w:val="21"/>
        </w:rPr>
        <w:t>Orobanche</w:t>
      </w:r>
      <w:proofErr w:type="spellEnd"/>
      <w:r>
        <w:rPr>
          <w:rFonts w:ascii="Arial" w:hAnsi="Arial" w:cs="Arial"/>
          <w:color w:val="777777"/>
          <w:sz w:val="21"/>
          <w:szCs w:val="21"/>
        </w:rPr>
        <w:t xml:space="preserve"> resistance and genotypes with high level of resistance to </w:t>
      </w:r>
      <w:proofErr w:type="spellStart"/>
      <w:r>
        <w:rPr>
          <w:rStyle w:val="Emphasis"/>
          <w:rFonts w:ascii="Arial" w:hAnsi="Arial" w:cs="Arial"/>
          <w:color w:val="777777"/>
          <w:sz w:val="21"/>
          <w:szCs w:val="21"/>
        </w:rPr>
        <w:t>Orobanche</w:t>
      </w:r>
      <w:proofErr w:type="spellEnd"/>
      <w:r>
        <w:rPr>
          <w:rFonts w:ascii="Arial" w:hAnsi="Arial" w:cs="Arial"/>
          <w:color w:val="777777"/>
          <w:sz w:val="21"/>
          <w:szCs w:val="21"/>
        </w:rPr>
        <w:t xml:space="preserve"> were identified. Studies are in progress to identify molecular markers for quantitative trait loci (QTLs) controlling herbicide tolerance in chickpea and resistance to</w:t>
      </w:r>
      <w:r>
        <w:rPr>
          <w:rStyle w:val="Emphasis"/>
          <w:rFonts w:ascii="Arial" w:hAnsi="Arial" w:cs="Arial"/>
          <w:color w:val="777777"/>
          <w:sz w:val="21"/>
          <w:szCs w:val="21"/>
        </w:rPr>
        <w:t xml:space="preserve"> </w:t>
      </w:r>
      <w:proofErr w:type="spellStart"/>
      <w:r>
        <w:rPr>
          <w:rStyle w:val="Emphasis"/>
          <w:rFonts w:ascii="Arial" w:hAnsi="Arial" w:cs="Arial"/>
          <w:color w:val="777777"/>
          <w:sz w:val="21"/>
          <w:szCs w:val="21"/>
        </w:rPr>
        <w:t>Orobanche</w:t>
      </w:r>
      <w:proofErr w:type="spellEnd"/>
      <w:r>
        <w:rPr>
          <w:rFonts w:ascii="Arial" w:hAnsi="Arial" w:cs="Arial"/>
          <w:color w:val="777777"/>
          <w:sz w:val="21"/>
          <w:szCs w:val="21"/>
        </w:rPr>
        <w:t xml:space="preserve"> in faba bean.</w:t>
      </w:r>
    </w:p>
    <w:p w:rsidR="00532CEF" w:rsidRDefault="00532CEF">
      <w:bookmarkStart w:id="0" w:name="_GoBack"/>
      <w:bookmarkEnd w:id="0"/>
    </w:p>
    <w:sectPr w:rsidR="00532C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CEF"/>
    <w:rsid w:val="00532CEF"/>
    <w:rsid w:val="00B32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AA3A"/>
  <w15:chartTrackingRefBased/>
  <w15:docId w15:val="{0BF62052-CBE5-4EFA-9D87-DE068DFB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2CEF"/>
    <w:rPr>
      <w:strike w:val="0"/>
      <w:dstrike w:val="0"/>
      <w:color w:val="49742A"/>
      <w:u w:val="none"/>
      <w:effect w:val="none"/>
    </w:rPr>
  </w:style>
  <w:style w:type="character" w:styleId="Emphasis">
    <w:name w:val="Emphasis"/>
    <w:basedOn w:val="DefaultParagraphFont"/>
    <w:uiPriority w:val="20"/>
    <w:qFormat/>
    <w:rsid w:val="00532CEF"/>
    <w:rPr>
      <w:i/>
      <w:iCs/>
      <w:bdr w:val="none" w:sz="0" w:space="0" w:color="auto" w:frame="1"/>
    </w:rPr>
  </w:style>
  <w:style w:type="character" w:styleId="Strong">
    <w:name w:val="Strong"/>
    <w:basedOn w:val="DefaultParagraphFont"/>
    <w:uiPriority w:val="22"/>
    <w:qFormat/>
    <w:rsid w:val="00532CEF"/>
    <w:rPr>
      <w:b/>
      <w:bCs/>
    </w:rPr>
  </w:style>
  <w:style w:type="paragraph" w:styleId="NormalWeb">
    <w:name w:val="Normal (Web)"/>
    <w:basedOn w:val="Normal"/>
    <w:uiPriority w:val="99"/>
    <w:semiHidden/>
    <w:unhideWhenUsed/>
    <w:rsid w:val="00532CEF"/>
    <w:pPr>
      <w:spacing w:before="100" w:beforeAutospacing="1" w:after="384"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82235">
      <w:bodyDiv w:val="1"/>
      <w:marLeft w:val="0"/>
      <w:marRight w:val="0"/>
      <w:marTop w:val="0"/>
      <w:marBottom w:val="0"/>
      <w:divBdr>
        <w:top w:val="none" w:sz="0" w:space="0" w:color="auto"/>
        <w:left w:val="none" w:sz="0" w:space="0" w:color="auto"/>
        <w:bottom w:val="none" w:sz="0" w:space="0" w:color="auto"/>
        <w:right w:val="none" w:sz="0" w:space="0" w:color="auto"/>
      </w:divBdr>
      <w:divsChild>
        <w:div w:id="2034645517">
          <w:marLeft w:val="0"/>
          <w:marRight w:val="0"/>
          <w:marTop w:val="0"/>
          <w:marBottom w:val="0"/>
          <w:divBdr>
            <w:top w:val="none" w:sz="0" w:space="0" w:color="auto"/>
            <w:left w:val="none" w:sz="0" w:space="0" w:color="auto"/>
            <w:bottom w:val="none" w:sz="0" w:space="0" w:color="auto"/>
            <w:right w:val="none" w:sz="0" w:space="0" w:color="auto"/>
          </w:divBdr>
          <w:divsChild>
            <w:div w:id="355010377">
              <w:marLeft w:val="0"/>
              <w:marRight w:val="0"/>
              <w:marTop w:val="0"/>
              <w:marBottom w:val="0"/>
              <w:divBdr>
                <w:top w:val="none" w:sz="0" w:space="0" w:color="auto"/>
                <w:left w:val="none" w:sz="0" w:space="0" w:color="auto"/>
                <w:bottom w:val="none" w:sz="0" w:space="0" w:color="auto"/>
                <w:right w:val="none" w:sz="0" w:space="0" w:color="auto"/>
              </w:divBdr>
              <w:divsChild>
                <w:div w:id="1805855304">
                  <w:marLeft w:val="0"/>
                  <w:marRight w:val="0"/>
                  <w:marTop w:val="0"/>
                  <w:marBottom w:val="0"/>
                  <w:divBdr>
                    <w:top w:val="none" w:sz="0" w:space="0" w:color="auto"/>
                    <w:left w:val="none" w:sz="0" w:space="0" w:color="auto"/>
                    <w:bottom w:val="none" w:sz="0" w:space="0" w:color="auto"/>
                    <w:right w:val="none" w:sz="0" w:space="0" w:color="auto"/>
                  </w:divBdr>
                  <w:divsChild>
                    <w:div w:id="1765569447">
                      <w:marLeft w:val="0"/>
                      <w:marRight w:val="0"/>
                      <w:marTop w:val="0"/>
                      <w:marBottom w:val="0"/>
                      <w:divBdr>
                        <w:top w:val="none" w:sz="0" w:space="0" w:color="auto"/>
                        <w:left w:val="none" w:sz="0" w:space="0" w:color="auto"/>
                        <w:bottom w:val="none" w:sz="0" w:space="0" w:color="auto"/>
                        <w:right w:val="none" w:sz="0" w:space="0" w:color="auto"/>
                      </w:divBdr>
                      <w:divsChild>
                        <w:div w:id="1786463203">
                          <w:marLeft w:val="0"/>
                          <w:marRight w:val="0"/>
                          <w:marTop w:val="0"/>
                          <w:marBottom w:val="0"/>
                          <w:divBdr>
                            <w:top w:val="none" w:sz="0" w:space="0" w:color="auto"/>
                            <w:left w:val="none" w:sz="0" w:space="0" w:color="auto"/>
                            <w:bottom w:val="none" w:sz="0" w:space="0" w:color="auto"/>
                            <w:right w:val="none" w:sz="0" w:space="0" w:color="auto"/>
                          </w:divBdr>
                          <w:divsChild>
                            <w:div w:id="167414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Gaur@cgi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Maalouf, Fouad (ICARDA)</dc:creator>
  <cp:keywords/>
  <dc:description/>
  <cp:lastModifiedBy>Maalouf, Fouad (ICARDA)</cp:lastModifiedBy>
  <cp:revision>1</cp:revision>
  <dcterms:created xsi:type="dcterms:W3CDTF">2017-01-18T13:33:00Z</dcterms:created>
  <dcterms:modified xsi:type="dcterms:W3CDTF">2017-01-18T13:35:00Z</dcterms:modified>
</cp:coreProperties>
</file>