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4BA" w:rsidRPr="00EB3E30" w:rsidRDefault="00DC14BA" w:rsidP="00DC14BA">
      <w:pPr>
        <w:contextualSpacing w:val="0"/>
        <w:rPr>
          <w:rFonts w:cs="Segoe UI"/>
          <w:b/>
          <w:bCs/>
          <w:color w:val="000000"/>
          <w:lang w:eastAsia="en-GB"/>
        </w:rPr>
      </w:pPr>
      <w:proofErr w:type="gramStart"/>
      <w:r w:rsidRPr="00EB3E30">
        <w:rPr>
          <w:rFonts w:cs="Segoe UI"/>
          <w:b/>
          <w:bCs/>
          <w:color w:val="000000"/>
          <w:lang w:eastAsia="en-GB"/>
        </w:rPr>
        <w:t>Activity</w:t>
      </w:r>
      <w:r>
        <w:rPr>
          <w:rFonts w:cs="Segoe UI"/>
          <w:b/>
          <w:bCs/>
          <w:color w:val="000000"/>
          <w:lang w:eastAsia="en-GB"/>
        </w:rPr>
        <w:t xml:space="preserve"> </w:t>
      </w:r>
      <w:r w:rsidRPr="00EB3E30">
        <w:rPr>
          <w:rFonts w:cs="Segoe UI"/>
          <w:b/>
          <w:bCs/>
          <w:color w:val="000000"/>
          <w:lang w:eastAsia="en-GB"/>
        </w:rPr>
        <w:t>:</w:t>
      </w:r>
      <w:proofErr w:type="gramEnd"/>
      <w:r>
        <w:rPr>
          <w:rFonts w:ascii="Calibri" w:hAnsi="Calibri"/>
          <w:bCs/>
          <w:color w:val="000000"/>
        </w:rPr>
        <w:t xml:space="preserve"> </w:t>
      </w:r>
      <w:r w:rsidRPr="00215ADF">
        <w:rPr>
          <w:rFonts w:ascii="Calibri" w:hAnsi="Calibri"/>
          <w:bCs/>
          <w:color w:val="000000"/>
        </w:rPr>
        <w:t xml:space="preserve">Evaluation plant water budget of orphan grain legume species in </w:t>
      </w:r>
      <w:proofErr w:type="spellStart"/>
      <w:r w:rsidRPr="00215ADF">
        <w:rPr>
          <w:rFonts w:ascii="Calibri" w:hAnsi="Calibri"/>
          <w:bCs/>
          <w:color w:val="000000"/>
        </w:rPr>
        <w:t>lysimeters</w:t>
      </w:r>
      <w:proofErr w:type="spellEnd"/>
      <w:r w:rsidRPr="00215ADF">
        <w:rPr>
          <w:rFonts w:ascii="Calibri" w:hAnsi="Calibri"/>
          <w:bCs/>
          <w:color w:val="000000"/>
        </w:rPr>
        <w:t xml:space="preserve"> and of traits related to plant water budget in the </w:t>
      </w:r>
      <w:proofErr w:type="spellStart"/>
      <w:r w:rsidRPr="00215ADF">
        <w:rPr>
          <w:rFonts w:ascii="Calibri" w:hAnsi="Calibri"/>
          <w:bCs/>
          <w:color w:val="000000"/>
        </w:rPr>
        <w:t>LeasyScan</w:t>
      </w:r>
      <w:proofErr w:type="spellEnd"/>
      <w:r w:rsidRPr="00215ADF">
        <w:rPr>
          <w:rFonts w:ascii="Calibri" w:hAnsi="Calibri"/>
          <w:bCs/>
          <w:color w:val="000000"/>
        </w:rPr>
        <w:t xml:space="preserve"> facility</w:t>
      </w:r>
    </w:p>
    <w:p w:rsidR="00DC14BA" w:rsidRPr="00EB3E30" w:rsidRDefault="00DC14BA" w:rsidP="00DC14BA">
      <w:pPr>
        <w:contextualSpacing w:val="0"/>
        <w:rPr>
          <w:rFonts w:cs="Segoe UI"/>
          <w:b/>
          <w:bCs/>
          <w:color w:val="000000"/>
          <w:lang w:eastAsia="en-GB"/>
        </w:rPr>
      </w:pPr>
    </w:p>
    <w:p w:rsidR="00DC14BA" w:rsidRPr="00C2417E" w:rsidRDefault="00DC14BA" w:rsidP="00DC14BA">
      <w:pPr>
        <w:rPr>
          <w:rFonts w:cstheme="minorHAnsi"/>
          <w:bCs/>
        </w:rPr>
      </w:pPr>
      <w:r>
        <w:rPr>
          <w:rFonts w:eastAsia="DejaVu Sans" w:cs="Times New Roman"/>
          <w:b/>
          <w:bCs/>
          <w:iCs/>
          <w:color w:val="000000"/>
          <w:szCs w:val="24"/>
          <w:shd w:val="clear" w:color="auto" w:fill="FFFFFF"/>
        </w:rPr>
        <w:t xml:space="preserve">Objective of activity and intended output  – </w:t>
      </w:r>
      <w:r w:rsidRPr="00C2417E">
        <w:rPr>
          <w:rFonts w:cstheme="minorHAnsi"/>
          <w:bCs/>
        </w:rPr>
        <w:t xml:space="preserve">The project aims at benchmarking the crop water budget in five orphan legume crops, using a </w:t>
      </w:r>
      <w:proofErr w:type="spellStart"/>
      <w:r w:rsidRPr="00C2417E">
        <w:rPr>
          <w:rFonts w:cstheme="minorHAnsi"/>
          <w:bCs/>
        </w:rPr>
        <w:t>lysimeter</w:t>
      </w:r>
      <w:proofErr w:type="spellEnd"/>
      <w:r w:rsidRPr="00C2417E">
        <w:rPr>
          <w:rFonts w:cstheme="minorHAnsi"/>
          <w:bCs/>
        </w:rPr>
        <w:t xml:space="preserve"> system consisting of long and large PVC tubes and from which assessments of crop cycle water usage, transpiration efficiency, and water extraction capacity can be rigorously measured (in addition to agronomic parameters allowing comparisons)</w:t>
      </w:r>
      <w:r>
        <w:rPr>
          <w:rFonts w:cstheme="minorHAnsi"/>
          <w:bCs/>
        </w:rPr>
        <w:t>.</w:t>
      </w:r>
    </w:p>
    <w:p w:rsidR="00DC14BA" w:rsidRPr="00EB3E30" w:rsidRDefault="00DC14BA" w:rsidP="00DC14BA">
      <w:pPr>
        <w:suppressAutoHyphens/>
        <w:ind w:left="-23"/>
        <w:contextualSpacing w:val="0"/>
        <w:jc w:val="both"/>
        <w:rPr>
          <w:rFonts w:eastAsia="DejaVu Sans" w:cs="Times New Roman"/>
          <w:szCs w:val="24"/>
        </w:rPr>
      </w:pPr>
    </w:p>
    <w:p w:rsidR="00DC14BA" w:rsidRPr="00196F8B" w:rsidRDefault="00DC14BA" w:rsidP="00DC14BA">
      <w:pPr>
        <w:rPr>
          <w:rFonts w:cstheme="minorHAnsi"/>
          <w:color w:val="000000"/>
        </w:rPr>
      </w:pPr>
      <w:r>
        <w:rPr>
          <w:rFonts w:eastAsia="DejaVu Sans" w:cs="Times New Roman"/>
          <w:b/>
          <w:bCs/>
          <w:szCs w:val="24"/>
          <w:lang w:val="en-IN"/>
        </w:rPr>
        <w:t>Materials and Methods</w:t>
      </w:r>
      <w:r w:rsidRPr="00EB3E30">
        <w:rPr>
          <w:rFonts w:eastAsia="DejaVu Sans" w:cs="Times New Roman"/>
          <w:b/>
          <w:bCs/>
          <w:szCs w:val="24"/>
          <w:lang w:val="en-IN"/>
        </w:rPr>
        <w:t xml:space="preserve">: </w:t>
      </w:r>
      <w:r w:rsidRPr="00196F8B">
        <w:rPr>
          <w:rFonts w:cstheme="minorHAnsi"/>
          <w:color w:val="000000"/>
        </w:rPr>
        <w:t xml:space="preserve">For the first three experiments in </w:t>
      </w:r>
      <w:proofErr w:type="spellStart"/>
      <w:r w:rsidRPr="00196F8B">
        <w:rPr>
          <w:rFonts w:cstheme="minorHAnsi"/>
          <w:color w:val="000000"/>
        </w:rPr>
        <w:t>lysimeter</w:t>
      </w:r>
      <w:proofErr w:type="spellEnd"/>
      <w:r w:rsidRPr="00196F8B">
        <w:rPr>
          <w:rFonts w:cstheme="minorHAnsi"/>
          <w:color w:val="000000"/>
        </w:rPr>
        <w:t xml:space="preserve"> the genetic material consisted of 22 genotypes, 13 of lablab, </w:t>
      </w:r>
      <w:proofErr w:type="spellStart"/>
      <w:r w:rsidRPr="00196F8B">
        <w:rPr>
          <w:rFonts w:cstheme="minorHAnsi"/>
          <w:color w:val="000000"/>
        </w:rPr>
        <w:t>horsegram</w:t>
      </w:r>
      <w:proofErr w:type="spellEnd"/>
      <w:r w:rsidRPr="00196F8B">
        <w:rPr>
          <w:rFonts w:cstheme="minorHAnsi"/>
          <w:color w:val="000000"/>
        </w:rPr>
        <w:t xml:space="preserve">, moth bean, rice bean and cowpea, which were benchmarked to 9 genotypes across </w:t>
      </w:r>
      <w:proofErr w:type="spellStart"/>
      <w:r w:rsidRPr="00196F8B">
        <w:rPr>
          <w:rFonts w:cstheme="minorHAnsi"/>
          <w:color w:val="000000"/>
        </w:rPr>
        <w:t>mungbean</w:t>
      </w:r>
      <w:proofErr w:type="spellEnd"/>
      <w:r w:rsidRPr="00196F8B">
        <w:rPr>
          <w:rFonts w:cstheme="minorHAnsi"/>
          <w:color w:val="000000"/>
        </w:rPr>
        <w:t xml:space="preserve">, soybean, peanut and bean. </w:t>
      </w:r>
      <w:r>
        <w:rPr>
          <w:rFonts w:cstheme="minorHAnsi"/>
          <w:color w:val="000000"/>
        </w:rPr>
        <w:t>For the remaining experiment, 90 genotypes were used (lablab-23, horsegram-22</w:t>
      </w:r>
      <w:r w:rsidRPr="00196F8B">
        <w:rPr>
          <w:rFonts w:cstheme="minorHAnsi"/>
          <w:color w:val="000000"/>
        </w:rPr>
        <w:t xml:space="preserve"> moth bean</w:t>
      </w:r>
      <w:r>
        <w:rPr>
          <w:rFonts w:cstheme="minorHAnsi"/>
          <w:color w:val="000000"/>
        </w:rPr>
        <w:t>-9</w:t>
      </w:r>
      <w:r w:rsidRPr="00196F8B">
        <w:rPr>
          <w:rFonts w:cstheme="minorHAnsi"/>
          <w:color w:val="000000"/>
        </w:rPr>
        <w:t>, rice bean</w:t>
      </w:r>
      <w:r>
        <w:rPr>
          <w:rFonts w:cstheme="minorHAnsi"/>
          <w:color w:val="000000"/>
        </w:rPr>
        <w:t xml:space="preserve">-10, </w:t>
      </w:r>
      <w:r w:rsidRPr="00196F8B">
        <w:rPr>
          <w:rFonts w:cstheme="minorHAnsi"/>
          <w:color w:val="000000"/>
        </w:rPr>
        <w:t>cowpea</w:t>
      </w:r>
      <w:r>
        <w:rPr>
          <w:rFonts w:cstheme="minorHAnsi"/>
          <w:color w:val="000000"/>
        </w:rPr>
        <w:t>-15</w:t>
      </w:r>
      <w:r w:rsidRPr="00196F8B">
        <w:rPr>
          <w:rFonts w:cstheme="minorHAnsi"/>
          <w:color w:val="000000"/>
        </w:rPr>
        <w:t xml:space="preserve">, which were benchmarked to 9 genotypes across </w:t>
      </w:r>
      <w:proofErr w:type="spellStart"/>
      <w:r w:rsidRPr="00196F8B">
        <w:rPr>
          <w:rFonts w:cstheme="minorHAnsi"/>
          <w:color w:val="000000"/>
        </w:rPr>
        <w:t>mungbean</w:t>
      </w:r>
      <w:proofErr w:type="spellEnd"/>
      <w:r>
        <w:rPr>
          <w:rFonts w:cstheme="minorHAnsi"/>
          <w:color w:val="000000"/>
        </w:rPr>
        <w:t xml:space="preserve"> (2)</w:t>
      </w:r>
      <w:r w:rsidRPr="00196F8B">
        <w:rPr>
          <w:rFonts w:cstheme="minorHAnsi"/>
          <w:color w:val="000000"/>
        </w:rPr>
        <w:t>, soybean, peanut and bean</w:t>
      </w:r>
      <w:r>
        <w:rPr>
          <w:rFonts w:cstheme="minorHAnsi"/>
          <w:color w:val="000000"/>
        </w:rPr>
        <w:t xml:space="preserve"> (3 each).</w:t>
      </w:r>
      <w:r w:rsidRPr="00196F8B">
        <w:rPr>
          <w:rFonts w:cstheme="minorHAnsi"/>
          <w:color w:val="000000"/>
        </w:rPr>
        <w:t xml:space="preserve"> Plants were grown in 1.2m PVC tubes, 20 cm in diameter, filled with </w:t>
      </w:r>
      <w:proofErr w:type="spellStart"/>
      <w:r w:rsidRPr="00196F8B">
        <w:rPr>
          <w:rFonts w:cstheme="minorHAnsi"/>
          <w:color w:val="000000"/>
        </w:rPr>
        <w:t>Vertisol</w:t>
      </w:r>
      <w:proofErr w:type="spellEnd"/>
      <w:r w:rsidRPr="00196F8B">
        <w:rPr>
          <w:rFonts w:cstheme="minorHAnsi"/>
          <w:color w:val="000000"/>
        </w:rPr>
        <w:t xml:space="preserve"> from the ICRISAT farm, fertilized with single super phosphate and </w:t>
      </w:r>
      <w:proofErr w:type="spellStart"/>
      <w:r w:rsidRPr="00196F8B">
        <w:rPr>
          <w:rFonts w:cstheme="minorHAnsi"/>
          <w:color w:val="000000"/>
        </w:rPr>
        <w:t>muriate</w:t>
      </w:r>
      <w:proofErr w:type="spellEnd"/>
      <w:r w:rsidRPr="00196F8B">
        <w:rPr>
          <w:rFonts w:cstheme="minorHAnsi"/>
          <w:color w:val="000000"/>
        </w:rPr>
        <w:t xml:space="preserve"> of potash, both at a rate of 200mg kg</w:t>
      </w:r>
      <w:r w:rsidRPr="00196F8B">
        <w:rPr>
          <w:rFonts w:cstheme="minorHAnsi"/>
          <w:color w:val="000000"/>
          <w:vertAlign w:val="superscript"/>
        </w:rPr>
        <w:t>-1</w:t>
      </w:r>
      <w:r w:rsidRPr="00196F8B">
        <w:rPr>
          <w:rFonts w:cstheme="minorHAnsi"/>
          <w:color w:val="000000"/>
        </w:rPr>
        <w:t xml:space="preserve"> soil. </w:t>
      </w:r>
    </w:p>
    <w:p w:rsidR="00DC14BA" w:rsidRPr="00EB3E30" w:rsidRDefault="00DC14BA" w:rsidP="00DC14BA">
      <w:pPr>
        <w:suppressAutoHyphens/>
        <w:contextualSpacing w:val="0"/>
        <w:jc w:val="both"/>
        <w:rPr>
          <w:rFonts w:eastAsia="DejaVu Sans" w:cs="Times New Roman"/>
          <w:b/>
          <w:bCs/>
          <w:szCs w:val="24"/>
          <w:lang w:val="en-IN"/>
        </w:rPr>
      </w:pPr>
    </w:p>
    <w:p w:rsidR="00DC14BA" w:rsidRDefault="00DC14BA" w:rsidP="00DC14BA">
      <w:pPr>
        <w:spacing w:before="60" w:after="60"/>
        <w:rPr>
          <w:rFonts w:eastAsia="DejaVu Sans" w:cs="Times New Roman"/>
          <w:bCs/>
          <w:szCs w:val="24"/>
          <w:lang w:val="en-IN"/>
        </w:rPr>
      </w:pPr>
      <w:r>
        <w:rPr>
          <w:rFonts w:eastAsia="DejaVu Sans" w:cs="Times New Roman"/>
          <w:b/>
          <w:bCs/>
          <w:szCs w:val="24"/>
          <w:lang w:val="en-IN"/>
        </w:rPr>
        <w:t>Results and interpretation</w:t>
      </w:r>
      <w:r w:rsidRPr="00EB3E30">
        <w:rPr>
          <w:rFonts w:eastAsia="DejaVu Sans" w:cs="Times New Roman"/>
          <w:b/>
          <w:bCs/>
          <w:szCs w:val="24"/>
          <w:lang w:val="en-IN"/>
        </w:rPr>
        <w:t>:</w:t>
      </w:r>
      <w:r>
        <w:rPr>
          <w:rFonts w:eastAsia="DejaVu Sans" w:cs="Times New Roman"/>
          <w:bCs/>
          <w:szCs w:val="24"/>
          <w:lang w:val="en-IN"/>
        </w:rPr>
        <w:t xml:space="preserve"> </w:t>
      </w:r>
    </w:p>
    <w:p w:rsidR="00DC14BA" w:rsidRPr="00C2417E" w:rsidRDefault="00DC14BA" w:rsidP="00DC14BA">
      <w:pPr>
        <w:spacing w:before="60" w:after="60"/>
        <w:rPr>
          <w:rFonts w:cstheme="minorHAnsi"/>
          <w:color w:val="000000"/>
        </w:rPr>
      </w:pPr>
      <w:r w:rsidRPr="00C2417E">
        <w:rPr>
          <w:rFonts w:cstheme="minorHAnsi"/>
          <w:color w:val="000000"/>
          <w:u w:val="single"/>
        </w:rPr>
        <w:t>Water extraction</w:t>
      </w:r>
      <w:r w:rsidRPr="00C2417E">
        <w:rPr>
          <w:rFonts w:cstheme="minorHAnsi"/>
          <w:color w:val="000000"/>
        </w:rPr>
        <w:t xml:space="preserve"> –</w:t>
      </w:r>
      <w:r>
        <w:rPr>
          <w:rFonts w:cstheme="minorHAnsi"/>
          <w:color w:val="000000"/>
        </w:rPr>
        <w:t xml:space="preserve"> </w:t>
      </w:r>
      <w:r w:rsidRPr="00C2417E">
        <w:rPr>
          <w:rFonts w:cstheme="minorHAnsi"/>
          <w:color w:val="000000"/>
        </w:rPr>
        <w:t xml:space="preserve">Among the most interesting was the high extraction capacity of rice bean and also all of the four </w:t>
      </w:r>
      <w:proofErr w:type="spellStart"/>
      <w:r w:rsidRPr="00C2417E">
        <w:rPr>
          <w:rFonts w:cstheme="minorHAnsi"/>
          <w:color w:val="000000"/>
        </w:rPr>
        <w:t>horsegram</w:t>
      </w:r>
      <w:proofErr w:type="spellEnd"/>
      <w:r w:rsidRPr="00C2417E">
        <w:rPr>
          <w:rFonts w:cstheme="minorHAnsi"/>
          <w:color w:val="000000"/>
        </w:rPr>
        <w:t xml:space="preserve"> genotypes. This was a confirmation of the previous trial where high extraction capacity in these two species was noted. Here also one of the </w:t>
      </w:r>
      <w:proofErr w:type="spellStart"/>
      <w:r w:rsidRPr="00C2417E">
        <w:rPr>
          <w:rFonts w:cstheme="minorHAnsi"/>
          <w:color w:val="000000"/>
        </w:rPr>
        <w:t>dolichos</w:t>
      </w:r>
      <w:proofErr w:type="spellEnd"/>
      <w:r w:rsidRPr="00C2417E">
        <w:rPr>
          <w:rFonts w:cstheme="minorHAnsi"/>
          <w:color w:val="000000"/>
        </w:rPr>
        <w:t xml:space="preserve"> extracted an important quantity of water from the soil profile. </w:t>
      </w:r>
    </w:p>
    <w:tbl>
      <w:tblPr>
        <w:tblStyle w:val="TableGrid"/>
        <w:tblW w:w="0" w:type="auto"/>
        <w:tblLook w:val="04A0" w:firstRow="1" w:lastRow="0" w:firstColumn="1" w:lastColumn="0" w:noHBand="0" w:noVBand="1"/>
      </w:tblPr>
      <w:tblGrid>
        <w:gridCol w:w="5466"/>
        <w:gridCol w:w="3884"/>
      </w:tblGrid>
      <w:tr w:rsidR="00DC14BA" w:rsidTr="003B3CC6">
        <w:tc>
          <w:tcPr>
            <w:tcW w:w="4675" w:type="dxa"/>
          </w:tcPr>
          <w:p w:rsidR="00DC14BA" w:rsidRDefault="00DC14BA" w:rsidP="003B3CC6">
            <w:pPr>
              <w:spacing w:before="60" w:after="60"/>
              <w:rPr>
                <w:rFonts w:cstheme="minorHAnsi"/>
                <w:color w:val="000000"/>
              </w:rPr>
            </w:pPr>
            <w:r w:rsidRPr="00C2417E">
              <w:rPr>
                <w:rFonts w:cstheme="minorHAnsi"/>
                <w:noProof/>
                <w:lang w:val="en-US"/>
              </w:rPr>
              <w:drawing>
                <wp:inline distT="0" distB="0" distL="0" distR="0" wp14:anchorId="39833AEB" wp14:editId="7A7824A1">
                  <wp:extent cx="3333750" cy="199195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336559" cy="1993628"/>
                          </a:xfrm>
                          <a:prstGeom prst="rect">
                            <a:avLst/>
                          </a:prstGeom>
                        </pic:spPr>
                      </pic:pic>
                    </a:graphicData>
                  </a:graphic>
                </wp:inline>
              </w:drawing>
            </w:r>
          </w:p>
        </w:tc>
        <w:tc>
          <w:tcPr>
            <w:tcW w:w="4675" w:type="dxa"/>
          </w:tcPr>
          <w:p w:rsidR="00DC14BA" w:rsidRDefault="00DC14BA" w:rsidP="003B3CC6">
            <w:pPr>
              <w:spacing w:before="60" w:after="60"/>
              <w:rPr>
                <w:rFonts w:cstheme="minorHAnsi"/>
                <w:color w:val="000000"/>
              </w:rPr>
            </w:pPr>
            <w:r w:rsidRPr="00C2417E">
              <w:rPr>
                <w:rFonts w:cstheme="minorHAnsi"/>
                <w:b/>
                <w:color w:val="000000"/>
              </w:rPr>
              <w:t>Figure 1</w:t>
            </w:r>
            <w:r w:rsidRPr="00C2417E">
              <w:rPr>
                <w:rFonts w:cstheme="minorHAnsi"/>
                <w:color w:val="000000"/>
              </w:rPr>
              <w:t xml:space="preserve"> – Water extracted (g plant</w:t>
            </w:r>
            <w:r w:rsidRPr="00C2417E">
              <w:rPr>
                <w:rFonts w:cstheme="minorHAnsi"/>
                <w:color w:val="000000"/>
                <w:vertAlign w:val="superscript"/>
              </w:rPr>
              <w:t>-1</w:t>
            </w:r>
            <w:r w:rsidRPr="00C2417E">
              <w:rPr>
                <w:rFonts w:cstheme="minorHAnsi"/>
                <w:color w:val="000000"/>
              </w:rPr>
              <w:t>) from the soil profile under terminal water stress in 22 genotypes across 9 legume species (Exp. 2). Data are means of four replicated plants (± SE).</w:t>
            </w:r>
          </w:p>
        </w:tc>
      </w:tr>
    </w:tbl>
    <w:p w:rsidR="00DC14BA" w:rsidRPr="00C2417E" w:rsidRDefault="00DC14BA" w:rsidP="00DC14BA">
      <w:pPr>
        <w:spacing w:before="60" w:after="60"/>
        <w:rPr>
          <w:rFonts w:cstheme="minorHAnsi"/>
          <w:color w:val="000000"/>
        </w:rPr>
      </w:pPr>
    </w:p>
    <w:p w:rsidR="00DC14BA" w:rsidRDefault="00DC14BA" w:rsidP="00DC14BA">
      <w:pPr>
        <w:spacing w:before="60" w:after="60"/>
        <w:rPr>
          <w:rFonts w:cstheme="minorHAnsi"/>
          <w:color w:val="000000"/>
        </w:rPr>
      </w:pPr>
      <w:r w:rsidRPr="00C2417E">
        <w:rPr>
          <w:rFonts w:cstheme="minorHAnsi"/>
          <w:color w:val="000000"/>
          <w:u w:val="single"/>
        </w:rPr>
        <w:t>Total plant water use under WW conditions</w:t>
      </w:r>
      <w:r w:rsidRPr="00C2417E">
        <w:rPr>
          <w:rFonts w:cstheme="minorHAnsi"/>
          <w:color w:val="000000"/>
        </w:rPr>
        <w:t xml:space="preserve"> – Similar to the previous trial, one of the lablab and all of the bean lines had low water usage, which was related to earliness in the case of beans. </w:t>
      </w:r>
    </w:p>
    <w:tbl>
      <w:tblPr>
        <w:tblStyle w:val="TableGrid"/>
        <w:tblW w:w="0" w:type="auto"/>
        <w:tblLook w:val="04A0" w:firstRow="1" w:lastRow="0" w:firstColumn="1" w:lastColumn="0" w:noHBand="0" w:noVBand="1"/>
      </w:tblPr>
      <w:tblGrid>
        <w:gridCol w:w="5586"/>
        <w:gridCol w:w="3764"/>
      </w:tblGrid>
      <w:tr w:rsidR="00DC14BA" w:rsidTr="003B3CC6">
        <w:tc>
          <w:tcPr>
            <w:tcW w:w="4675" w:type="dxa"/>
          </w:tcPr>
          <w:p w:rsidR="00DC14BA" w:rsidRDefault="00DC14BA" w:rsidP="003B3CC6">
            <w:pPr>
              <w:spacing w:before="60" w:after="60"/>
              <w:rPr>
                <w:rFonts w:cstheme="minorHAnsi"/>
                <w:color w:val="000000"/>
              </w:rPr>
            </w:pPr>
            <w:r w:rsidRPr="00C2417E">
              <w:rPr>
                <w:rFonts w:cstheme="minorHAnsi"/>
                <w:noProof/>
                <w:lang w:val="en-US"/>
              </w:rPr>
              <w:drawing>
                <wp:inline distT="0" distB="0" distL="0" distR="0" wp14:anchorId="6E223DD4" wp14:editId="32AAEC45">
                  <wp:extent cx="3409950" cy="20374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13403" cy="2039543"/>
                          </a:xfrm>
                          <a:prstGeom prst="rect">
                            <a:avLst/>
                          </a:prstGeom>
                        </pic:spPr>
                      </pic:pic>
                    </a:graphicData>
                  </a:graphic>
                </wp:inline>
              </w:drawing>
            </w:r>
          </w:p>
        </w:tc>
        <w:tc>
          <w:tcPr>
            <w:tcW w:w="4675" w:type="dxa"/>
          </w:tcPr>
          <w:p w:rsidR="00DC14BA" w:rsidRDefault="00DC14BA" w:rsidP="003B3CC6">
            <w:pPr>
              <w:spacing w:before="60" w:after="60"/>
              <w:rPr>
                <w:rFonts w:cstheme="minorHAnsi"/>
                <w:color w:val="000000"/>
              </w:rPr>
            </w:pPr>
            <w:r w:rsidRPr="00C2417E">
              <w:rPr>
                <w:rFonts w:cstheme="minorHAnsi"/>
                <w:b/>
                <w:color w:val="000000"/>
              </w:rPr>
              <w:t>Figure 2</w:t>
            </w:r>
            <w:r w:rsidRPr="00C2417E">
              <w:rPr>
                <w:rFonts w:cstheme="minorHAnsi"/>
                <w:color w:val="000000"/>
              </w:rPr>
              <w:t xml:space="preserve"> – Water used to support transpiration under WW conditions (g plant</w:t>
            </w:r>
            <w:r w:rsidRPr="00C2417E">
              <w:rPr>
                <w:rFonts w:cstheme="minorHAnsi"/>
                <w:color w:val="000000"/>
                <w:vertAlign w:val="superscript"/>
              </w:rPr>
              <w:t>-1</w:t>
            </w:r>
            <w:r w:rsidRPr="00C2417E">
              <w:rPr>
                <w:rFonts w:cstheme="minorHAnsi"/>
                <w:color w:val="000000"/>
              </w:rPr>
              <w:t>) from the soil profile under terminal water stress in 22 genotypes across 9 legume species (Exp. 2). Data are means of four replicated plants (± SE).</w:t>
            </w:r>
          </w:p>
        </w:tc>
      </w:tr>
    </w:tbl>
    <w:p w:rsidR="00DC14BA" w:rsidRPr="00C2417E" w:rsidRDefault="00DC14BA" w:rsidP="00DC14BA">
      <w:pPr>
        <w:spacing w:before="60" w:after="60"/>
        <w:rPr>
          <w:rFonts w:cstheme="minorHAnsi"/>
          <w:color w:val="000000"/>
        </w:rPr>
      </w:pPr>
      <w:r w:rsidRPr="00C2417E">
        <w:rPr>
          <w:rFonts w:cstheme="minorHAnsi"/>
          <w:color w:val="000000"/>
        </w:rPr>
        <w:lastRenderedPageBreak/>
        <w:t xml:space="preserve">For lablab the low water use of one genotype was related to its low </w:t>
      </w:r>
      <w:proofErr w:type="spellStart"/>
      <w:r w:rsidRPr="00C2417E">
        <w:rPr>
          <w:rFonts w:cstheme="minorHAnsi"/>
          <w:color w:val="000000"/>
        </w:rPr>
        <w:t>vigor</w:t>
      </w:r>
      <w:proofErr w:type="spellEnd"/>
      <w:r w:rsidRPr="00C2417E">
        <w:rPr>
          <w:rFonts w:cstheme="minorHAnsi"/>
          <w:color w:val="000000"/>
        </w:rPr>
        <w:t xml:space="preserve"> of one of the genotypes. The </w:t>
      </w:r>
      <w:proofErr w:type="spellStart"/>
      <w:r w:rsidRPr="00C2417E">
        <w:rPr>
          <w:rFonts w:cstheme="minorHAnsi"/>
          <w:color w:val="000000"/>
        </w:rPr>
        <w:t>horsegram</w:t>
      </w:r>
      <w:proofErr w:type="spellEnd"/>
      <w:r w:rsidRPr="00C2417E">
        <w:rPr>
          <w:rFonts w:cstheme="minorHAnsi"/>
          <w:color w:val="000000"/>
        </w:rPr>
        <w:t xml:space="preserve"> genotypes had a moderate water use, lower than the soybean or one of the peanut lines, but similar to the vegetable cowpea and more than the </w:t>
      </w:r>
      <w:proofErr w:type="spellStart"/>
      <w:r w:rsidRPr="00C2417E">
        <w:rPr>
          <w:rFonts w:cstheme="minorHAnsi"/>
          <w:color w:val="000000"/>
        </w:rPr>
        <w:t>mungbean</w:t>
      </w:r>
      <w:proofErr w:type="spellEnd"/>
      <w:r w:rsidRPr="00C2417E">
        <w:rPr>
          <w:rFonts w:cstheme="minorHAnsi"/>
          <w:color w:val="000000"/>
        </w:rPr>
        <w:t xml:space="preserve"> lines.</w:t>
      </w:r>
    </w:p>
    <w:p w:rsidR="00DC14BA" w:rsidRDefault="00DC14BA" w:rsidP="00DC14BA">
      <w:pPr>
        <w:spacing w:before="60" w:after="60"/>
        <w:rPr>
          <w:rFonts w:cstheme="minorHAnsi"/>
          <w:color w:val="000000"/>
        </w:rPr>
      </w:pPr>
      <w:r>
        <w:rPr>
          <w:rFonts w:cstheme="minorHAnsi"/>
          <w:color w:val="000000"/>
        </w:rPr>
        <w:t>In the trial with</w:t>
      </w:r>
      <w:r w:rsidRPr="00C2417E">
        <w:rPr>
          <w:rFonts w:cstheme="minorHAnsi"/>
          <w:color w:val="000000"/>
        </w:rPr>
        <w:t xml:space="preserve"> 90 genotypes across the 9 species the </w:t>
      </w:r>
      <w:proofErr w:type="spellStart"/>
      <w:r w:rsidRPr="00C2417E">
        <w:rPr>
          <w:rFonts w:cstheme="minorHAnsi"/>
          <w:color w:val="000000"/>
        </w:rPr>
        <w:t>dolichos</w:t>
      </w:r>
      <w:proofErr w:type="spellEnd"/>
      <w:r w:rsidRPr="00C2417E">
        <w:rPr>
          <w:rFonts w:cstheme="minorHAnsi"/>
          <w:color w:val="000000"/>
        </w:rPr>
        <w:t xml:space="preserve">, peanut and soybean were by far the largest water users, in part because of a longer crop duration. However this was not the only reason since peanut had a water use similar to soybean although its duration was about 15 days longer. </w:t>
      </w:r>
      <w:proofErr w:type="spellStart"/>
      <w:r w:rsidRPr="00C2417E">
        <w:rPr>
          <w:rFonts w:cstheme="minorHAnsi"/>
          <w:color w:val="000000"/>
        </w:rPr>
        <w:t>Horsegram</w:t>
      </w:r>
      <w:proofErr w:type="spellEnd"/>
      <w:r w:rsidRPr="00C2417E">
        <w:rPr>
          <w:rFonts w:cstheme="minorHAnsi"/>
          <w:color w:val="000000"/>
        </w:rPr>
        <w:t>, rice bean and cowpea, together with moth bean and mung bean were low water users.</w:t>
      </w:r>
    </w:p>
    <w:tbl>
      <w:tblPr>
        <w:tblStyle w:val="TableGrid"/>
        <w:tblW w:w="0" w:type="auto"/>
        <w:tblLook w:val="04A0" w:firstRow="1" w:lastRow="0" w:firstColumn="1" w:lastColumn="0" w:noHBand="0" w:noVBand="1"/>
      </w:tblPr>
      <w:tblGrid>
        <w:gridCol w:w="5077"/>
        <w:gridCol w:w="4273"/>
      </w:tblGrid>
      <w:tr w:rsidR="00DC14BA" w:rsidTr="003B3CC6">
        <w:tc>
          <w:tcPr>
            <w:tcW w:w="4675" w:type="dxa"/>
          </w:tcPr>
          <w:p w:rsidR="00DC14BA" w:rsidRDefault="00DC14BA" w:rsidP="003B3CC6">
            <w:pPr>
              <w:spacing w:before="60" w:after="60"/>
              <w:rPr>
                <w:rFonts w:cstheme="minorHAnsi"/>
                <w:color w:val="000000"/>
              </w:rPr>
            </w:pPr>
            <w:r w:rsidRPr="00C2417E">
              <w:rPr>
                <w:rFonts w:cstheme="minorHAnsi"/>
                <w:noProof/>
                <w:lang w:val="en-US"/>
              </w:rPr>
              <w:drawing>
                <wp:inline distT="0" distB="0" distL="0" distR="0" wp14:anchorId="6236EF74" wp14:editId="708D0D8E">
                  <wp:extent cx="3086977" cy="20090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90793" cy="2011570"/>
                          </a:xfrm>
                          <a:prstGeom prst="rect">
                            <a:avLst/>
                          </a:prstGeom>
                        </pic:spPr>
                      </pic:pic>
                    </a:graphicData>
                  </a:graphic>
                </wp:inline>
              </w:drawing>
            </w:r>
          </w:p>
        </w:tc>
        <w:tc>
          <w:tcPr>
            <w:tcW w:w="4675" w:type="dxa"/>
          </w:tcPr>
          <w:p w:rsidR="00DC14BA" w:rsidRPr="00C2417E" w:rsidRDefault="00DC14BA" w:rsidP="003B3CC6">
            <w:pPr>
              <w:spacing w:before="60" w:after="60"/>
              <w:rPr>
                <w:rFonts w:cstheme="minorHAnsi"/>
                <w:color w:val="000000"/>
              </w:rPr>
            </w:pPr>
            <w:r w:rsidRPr="00C2417E">
              <w:rPr>
                <w:rFonts w:cstheme="minorHAnsi"/>
                <w:b/>
                <w:color w:val="000000"/>
              </w:rPr>
              <w:t>Figure 3</w:t>
            </w:r>
            <w:r w:rsidRPr="00C2417E">
              <w:rPr>
                <w:rFonts w:cstheme="minorHAnsi"/>
                <w:color w:val="000000"/>
              </w:rPr>
              <w:t xml:space="preserve"> – Water used to support transpiration under WW conditions (g plant</w:t>
            </w:r>
            <w:r w:rsidRPr="00C2417E">
              <w:rPr>
                <w:rFonts w:cstheme="minorHAnsi"/>
                <w:color w:val="000000"/>
                <w:vertAlign w:val="superscript"/>
              </w:rPr>
              <w:t>-1</w:t>
            </w:r>
            <w:r w:rsidRPr="00C2417E">
              <w:rPr>
                <w:rFonts w:cstheme="minorHAnsi"/>
                <w:color w:val="000000"/>
              </w:rPr>
              <w:t>) from the soil profile under terminal water stress in 90 genotypes across 9 legume species (Exp. 4). Data are means of eight replicated plants (± SD).</w:t>
            </w:r>
          </w:p>
          <w:p w:rsidR="00DC14BA" w:rsidRDefault="00DC14BA" w:rsidP="003B3CC6">
            <w:pPr>
              <w:spacing w:before="60" w:after="60"/>
              <w:rPr>
                <w:rFonts w:cstheme="minorHAnsi"/>
                <w:color w:val="000000"/>
              </w:rPr>
            </w:pPr>
          </w:p>
        </w:tc>
      </w:tr>
    </w:tbl>
    <w:p w:rsidR="00DC14BA" w:rsidRPr="00C2417E" w:rsidRDefault="00DC14BA" w:rsidP="00DC14BA">
      <w:pPr>
        <w:spacing w:before="60" w:after="60"/>
        <w:rPr>
          <w:rFonts w:cstheme="minorHAnsi"/>
          <w:color w:val="000000"/>
        </w:rPr>
      </w:pPr>
    </w:p>
    <w:p w:rsidR="00DC14BA" w:rsidRPr="00C2417E" w:rsidRDefault="00DC14BA" w:rsidP="00DC14BA">
      <w:pPr>
        <w:spacing w:before="60" w:after="60"/>
        <w:rPr>
          <w:rFonts w:cstheme="minorHAnsi"/>
          <w:color w:val="000000"/>
        </w:rPr>
      </w:pPr>
      <w:r w:rsidRPr="00C2417E">
        <w:rPr>
          <w:rFonts w:cstheme="minorHAnsi"/>
          <w:color w:val="000000"/>
          <w:u w:val="single"/>
        </w:rPr>
        <w:t>Transpiration efficiency</w:t>
      </w:r>
      <w:r w:rsidRPr="00C2417E">
        <w:rPr>
          <w:rFonts w:cstheme="minorHAnsi"/>
          <w:color w:val="000000"/>
        </w:rPr>
        <w:t xml:space="preserve"> –Overall the bean lines had high TE under both treatment, while the </w:t>
      </w:r>
      <w:proofErr w:type="spellStart"/>
      <w:r w:rsidRPr="00C2417E">
        <w:rPr>
          <w:rFonts w:cstheme="minorHAnsi"/>
          <w:color w:val="000000"/>
        </w:rPr>
        <w:t>mungbean</w:t>
      </w:r>
      <w:proofErr w:type="spellEnd"/>
      <w:r w:rsidRPr="00C2417E">
        <w:rPr>
          <w:rFonts w:cstheme="minorHAnsi"/>
          <w:color w:val="000000"/>
        </w:rPr>
        <w:t xml:space="preserve"> had relatively low TE. However the range of variation under WW conditions was relatively low (1.5-2.5 gkg-1). The </w:t>
      </w:r>
      <w:proofErr w:type="spellStart"/>
      <w:r w:rsidRPr="00C2417E">
        <w:rPr>
          <w:rFonts w:cstheme="minorHAnsi"/>
          <w:color w:val="000000"/>
        </w:rPr>
        <w:t>horsegram</w:t>
      </w:r>
      <w:proofErr w:type="spellEnd"/>
      <w:r w:rsidRPr="00C2417E">
        <w:rPr>
          <w:rFonts w:cstheme="minorHAnsi"/>
          <w:color w:val="000000"/>
        </w:rPr>
        <w:t xml:space="preserve"> lines had among the highest TE under WW conditions, at par with bean and cowpea lines.</w:t>
      </w:r>
    </w:p>
    <w:p w:rsidR="00DC14BA" w:rsidRPr="00C2417E" w:rsidRDefault="00DC14BA" w:rsidP="00DC14BA">
      <w:pPr>
        <w:spacing w:before="60" w:after="60"/>
        <w:rPr>
          <w:rFonts w:cstheme="minorHAnsi"/>
          <w:color w:val="000000"/>
        </w:rPr>
      </w:pPr>
    </w:p>
    <w:tbl>
      <w:tblPr>
        <w:tblStyle w:val="TableGrid"/>
        <w:tblW w:w="0" w:type="auto"/>
        <w:tblLook w:val="04A0" w:firstRow="1" w:lastRow="0" w:firstColumn="1" w:lastColumn="0" w:noHBand="0" w:noVBand="1"/>
      </w:tblPr>
      <w:tblGrid>
        <w:gridCol w:w="4784"/>
        <w:gridCol w:w="4566"/>
      </w:tblGrid>
      <w:tr w:rsidR="00DC14BA" w:rsidRPr="00C2417E" w:rsidTr="003B3CC6">
        <w:tc>
          <w:tcPr>
            <w:tcW w:w="4784" w:type="dxa"/>
          </w:tcPr>
          <w:p w:rsidR="00DC14BA" w:rsidRPr="00C2417E" w:rsidRDefault="00DC14BA" w:rsidP="003B3CC6">
            <w:pPr>
              <w:spacing w:before="60" w:after="60"/>
              <w:rPr>
                <w:rFonts w:cstheme="minorHAnsi"/>
                <w:color w:val="000000"/>
              </w:rPr>
            </w:pPr>
            <w:r w:rsidRPr="00C2417E">
              <w:rPr>
                <w:rFonts w:cstheme="minorHAnsi"/>
                <w:noProof/>
                <w:lang w:val="en-US"/>
              </w:rPr>
              <w:drawing>
                <wp:inline distT="0" distB="0" distL="0" distR="0" wp14:anchorId="6E4DE74F" wp14:editId="3DAFC31A">
                  <wp:extent cx="2762580" cy="1650670"/>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68511" cy="1654214"/>
                          </a:xfrm>
                          <a:prstGeom prst="rect">
                            <a:avLst/>
                          </a:prstGeom>
                        </pic:spPr>
                      </pic:pic>
                    </a:graphicData>
                  </a:graphic>
                </wp:inline>
              </w:drawing>
            </w:r>
          </w:p>
        </w:tc>
        <w:tc>
          <w:tcPr>
            <w:tcW w:w="4566" w:type="dxa"/>
          </w:tcPr>
          <w:p w:rsidR="00DC14BA" w:rsidRPr="00C2417E" w:rsidRDefault="00DC14BA" w:rsidP="003B3CC6">
            <w:pPr>
              <w:spacing w:before="60" w:after="60"/>
              <w:rPr>
                <w:rFonts w:cstheme="minorHAnsi"/>
                <w:color w:val="000000"/>
              </w:rPr>
            </w:pPr>
            <w:r w:rsidRPr="00C2417E">
              <w:rPr>
                <w:rFonts w:cstheme="minorHAnsi"/>
                <w:noProof/>
                <w:lang w:val="en-US"/>
              </w:rPr>
              <w:drawing>
                <wp:inline distT="0" distB="0" distL="0" distR="0" wp14:anchorId="1ADC8A99" wp14:editId="19BDD45E">
                  <wp:extent cx="2762070" cy="1650365"/>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78449" cy="1660151"/>
                          </a:xfrm>
                          <a:prstGeom prst="rect">
                            <a:avLst/>
                          </a:prstGeom>
                        </pic:spPr>
                      </pic:pic>
                    </a:graphicData>
                  </a:graphic>
                </wp:inline>
              </w:drawing>
            </w:r>
          </w:p>
        </w:tc>
      </w:tr>
      <w:tr w:rsidR="00DC14BA" w:rsidRPr="00C2417E" w:rsidTr="003B3CC6">
        <w:tc>
          <w:tcPr>
            <w:tcW w:w="9350" w:type="dxa"/>
            <w:gridSpan w:val="2"/>
          </w:tcPr>
          <w:p w:rsidR="00DC14BA" w:rsidRPr="00F8386F" w:rsidRDefault="00DC14BA" w:rsidP="003B3CC6">
            <w:pPr>
              <w:spacing w:before="60" w:after="60"/>
              <w:rPr>
                <w:rFonts w:cstheme="minorHAnsi"/>
                <w:color w:val="000000"/>
              </w:rPr>
            </w:pPr>
            <w:r w:rsidRPr="00C2417E">
              <w:rPr>
                <w:rFonts w:cstheme="minorHAnsi"/>
                <w:b/>
                <w:color w:val="000000"/>
              </w:rPr>
              <w:t>Figure 4</w:t>
            </w:r>
            <w:r w:rsidRPr="00C2417E">
              <w:rPr>
                <w:rFonts w:cstheme="minorHAnsi"/>
                <w:color w:val="000000"/>
              </w:rPr>
              <w:t xml:space="preserve"> – Transpiration efficiency (g biomass kg</w:t>
            </w:r>
            <w:r w:rsidRPr="00C2417E">
              <w:rPr>
                <w:rFonts w:cstheme="minorHAnsi"/>
                <w:color w:val="000000"/>
                <w:vertAlign w:val="superscript"/>
              </w:rPr>
              <w:t>-1</w:t>
            </w:r>
            <w:r w:rsidRPr="00C2417E">
              <w:rPr>
                <w:rFonts w:cstheme="minorHAnsi"/>
                <w:color w:val="000000"/>
              </w:rPr>
              <w:t xml:space="preserve"> water) under WW (left pane) and WS (right pane) conditions in 22 genotypes across 9 legume species (Exp. 2). Data are means of four replicated plants (± SE).</w:t>
            </w:r>
          </w:p>
        </w:tc>
      </w:tr>
    </w:tbl>
    <w:p w:rsidR="00DC14BA" w:rsidRDefault="00DC14BA" w:rsidP="00DC14BA">
      <w:pPr>
        <w:spacing w:before="60" w:after="60"/>
        <w:rPr>
          <w:rFonts w:cstheme="minorHAnsi"/>
          <w:color w:val="000000"/>
        </w:rPr>
      </w:pPr>
    </w:p>
    <w:p w:rsidR="00DC14BA" w:rsidRPr="00C2417E" w:rsidRDefault="00DC14BA" w:rsidP="00DC14BA">
      <w:pPr>
        <w:spacing w:before="60" w:after="60"/>
        <w:rPr>
          <w:rFonts w:cstheme="minorHAnsi"/>
          <w:color w:val="000000"/>
        </w:rPr>
      </w:pPr>
      <w:r w:rsidRPr="00C2417E">
        <w:rPr>
          <w:rFonts w:cstheme="minorHAnsi"/>
          <w:color w:val="000000"/>
        </w:rPr>
        <w:t xml:space="preserve">In Exp.4, transpiration efficiency was measured in a larger range of germplasm in the orphan legume species. The </w:t>
      </w:r>
      <w:proofErr w:type="spellStart"/>
      <w:r w:rsidRPr="00C2417E">
        <w:rPr>
          <w:rFonts w:cstheme="minorHAnsi"/>
          <w:color w:val="000000"/>
        </w:rPr>
        <w:t>horsegram</w:t>
      </w:r>
      <w:proofErr w:type="spellEnd"/>
      <w:r w:rsidRPr="00C2417E">
        <w:rPr>
          <w:rFonts w:cstheme="minorHAnsi"/>
          <w:color w:val="000000"/>
        </w:rPr>
        <w:t xml:space="preserve"> germplasm confirmed its high TE potential as a specie, at a similar level than cowpeas. The standard deviation for TE in the </w:t>
      </w:r>
      <w:proofErr w:type="spellStart"/>
      <w:r w:rsidRPr="00C2417E">
        <w:rPr>
          <w:rFonts w:cstheme="minorHAnsi"/>
          <w:color w:val="000000"/>
        </w:rPr>
        <w:t>horsegram</w:t>
      </w:r>
      <w:proofErr w:type="spellEnd"/>
      <w:r w:rsidRPr="00C2417E">
        <w:rPr>
          <w:rFonts w:cstheme="minorHAnsi"/>
          <w:color w:val="000000"/>
        </w:rPr>
        <w:t xml:space="preserve"> group suggested that some entries were particularly high. Among these, </w:t>
      </w:r>
      <w:proofErr w:type="spellStart"/>
      <w:r w:rsidRPr="00C2417E">
        <w:rPr>
          <w:rFonts w:cstheme="minorHAnsi"/>
          <w:color w:val="000000"/>
        </w:rPr>
        <w:t>horsegram</w:t>
      </w:r>
      <w:proofErr w:type="spellEnd"/>
      <w:r w:rsidRPr="00C2417E">
        <w:rPr>
          <w:rFonts w:cstheme="minorHAnsi"/>
          <w:color w:val="000000"/>
        </w:rPr>
        <w:t xml:space="preserve"> entry PGH3-1-1 is to be mentioned among the toppers with a TE of 4.73 g kg</w:t>
      </w:r>
      <w:r w:rsidRPr="00C2417E">
        <w:rPr>
          <w:rFonts w:cstheme="minorHAnsi"/>
          <w:color w:val="000000"/>
          <w:vertAlign w:val="superscript"/>
        </w:rPr>
        <w:t>-1</w:t>
      </w:r>
      <w:r w:rsidRPr="00C2417E">
        <w:rPr>
          <w:rFonts w:cstheme="minorHAnsi"/>
          <w:color w:val="000000"/>
        </w:rPr>
        <w:t>. By contrast, none of the cowpea entries had TE above 4.00.</w:t>
      </w:r>
    </w:p>
    <w:p w:rsidR="00DC14BA" w:rsidRPr="00C2417E" w:rsidRDefault="00DC14BA" w:rsidP="00DC14BA">
      <w:pPr>
        <w:spacing w:before="60" w:after="60"/>
        <w:rPr>
          <w:rFonts w:cstheme="minorHAnsi"/>
          <w:color w:val="000000"/>
        </w:rPr>
      </w:pPr>
      <w:r w:rsidRPr="00C2417E">
        <w:rPr>
          <w:rFonts w:cstheme="minorHAnsi"/>
          <w:color w:val="000000"/>
        </w:rPr>
        <w:t xml:space="preserve">In Exp.4, transpiration efficiency was also calculated from the standpoint of the quantity of grain produced per unit of water transpired (“TE-grain”). Again, the </w:t>
      </w:r>
      <w:proofErr w:type="spellStart"/>
      <w:r w:rsidRPr="00C2417E">
        <w:rPr>
          <w:rFonts w:cstheme="minorHAnsi"/>
          <w:color w:val="000000"/>
        </w:rPr>
        <w:t>horsegram</w:t>
      </w:r>
      <w:proofErr w:type="spellEnd"/>
      <w:r w:rsidRPr="00C2417E">
        <w:rPr>
          <w:rFonts w:cstheme="minorHAnsi"/>
          <w:color w:val="000000"/>
        </w:rPr>
        <w:t xml:space="preserve"> and cowpeas reached high TE-grain values but were topped up by the rice beans. </w:t>
      </w:r>
    </w:p>
    <w:tbl>
      <w:tblPr>
        <w:tblStyle w:val="TableGrid"/>
        <w:tblW w:w="0" w:type="auto"/>
        <w:tblLook w:val="04A0" w:firstRow="1" w:lastRow="0" w:firstColumn="1" w:lastColumn="0" w:noHBand="0" w:noVBand="1"/>
      </w:tblPr>
      <w:tblGrid>
        <w:gridCol w:w="4476"/>
        <w:gridCol w:w="4874"/>
      </w:tblGrid>
      <w:tr w:rsidR="00DC14BA" w:rsidRPr="00C2417E" w:rsidTr="003B3CC6">
        <w:tc>
          <w:tcPr>
            <w:tcW w:w="4476" w:type="dxa"/>
          </w:tcPr>
          <w:p w:rsidR="00DC14BA" w:rsidRPr="00C2417E" w:rsidRDefault="00DC14BA" w:rsidP="003B3CC6">
            <w:pPr>
              <w:spacing w:before="60" w:after="60"/>
              <w:rPr>
                <w:rFonts w:cstheme="minorHAnsi"/>
                <w:color w:val="000000"/>
              </w:rPr>
            </w:pPr>
            <w:r w:rsidRPr="00C2417E">
              <w:rPr>
                <w:rFonts w:cstheme="minorHAnsi"/>
                <w:noProof/>
                <w:lang w:val="en-US"/>
              </w:rPr>
              <w:lastRenderedPageBreak/>
              <w:drawing>
                <wp:inline distT="0" distB="0" distL="0" distR="0" wp14:anchorId="2288EA40" wp14:editId="798F5364">
                  <wp:extent cx="2705566" cy="17519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0852" cy="1768339"/>
                          </a:xfrm>
                          <a:prstGeom prst="rect">
                            <a:avLst/>
                          </a:prstGeom>
                        </pic:spPr>
                      </pic:pic>
                    </a:graphicData>
                  </a:graphic>
                </wp:inline>
              </w:drawing>
            </w:r>
          </w:p>
        </w:tc>
        <w:tc>
          <w:tcPr>
            <w:tcW w:w="4874" w:type="dxa"/>
          </w:tcPr>
          <w:p w:rsidR="00DC14BA" w:rsidRPr="00C2417E" w:rsidRDefault="00DC14BA" w:rsidP="003B3CC6">
            <w:pPr>
              <w:spacing w:before="60" w:after="60"/>
              <w:rPr>
                <w:rFonts w:cstheme="minorHAnsi"/>
                <w:color w:val="000000"/>
              </w:rPr>
            </w:pPr>
            <w:r w:rsidRPr="00C2417E">
              <w:rPr>
                <w:rFonts w:cstheme="minorHAnsi"/>
                <w:noProof/>
                <w:lang w:val="en-US"/>
              </w:rPr>
              <w:drawing>
                <wp:inline distT="0" distB="0" distL="0" distR="0" wp14:anchorId="0A7F21BC" wp14:editId="4A3DED42">
                  <wp:extent cx="2754489" cy="17780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7675" cy="1792966"/>
                          </a:xfrm>
                          <a:prstGeom prst="rect">
                            <a:avLst/>
                          </a:prstGeom>
                        </pic:spPr>
                      </pic:pic>
                    </a:graphicData>
                  </a:graphic>
                </wp:inline>
              </w:drawing>
            </w:r>
          </w:p>
        </w:tc>
      </w:tr>
      <w:tr w:rsidR="00DC14BA" w:rsidRPr="00C2417E" w:rsidTr="003B3CC6">
        <w:tc>
          <w:tcPr>
            <w:tcW w:w="9350" w:type="dxa"/>
            <w:gridSpan w:val="2"/>
          </w:tcPr>
          <w:p w:rsidR="00DC14BA" w:rsidRPr="00F8386F" w:rsidRDefault="00DC14BA" w:rsidP="003B3CC6">
            <w:pPr>
              <w:spacing w:before="60" w:after="60"/>
              <w:rPr>
                <w:rFonts w:cstheme="minorHAnsi"/>
                <w:color w:val="000000"/>
              </w:rPr>
            </w:pPr>
            <w:r w:rsidRPr="00C2417E">
              <w:rPr>
                <w:rFonts w:cstheme="minorHAnsi"/>
                <w:b/>
                <w:color w:val="000000"/>
              </w:rPr>
              <w:t>Figure 5</w:t>
            </w:r>
            <w:r w:rsidRPr="00C2417E">
              <w:rPr>
                <w:rFonts w:cstheme="minorHAnsi"/>
                <w:color w:val="000000"/>
              </w:rPr>
              <w:t xml:space="preserve"> – Transpiration efficiency (g biomass kg</w:t>
            </w:r>
            <w:r w:rsidRPr="00C2417E">
              <w:rPr>
                <w:rFonts w:cstheme="minorHAnsi"/>
                <w:color w:val="000000"/>
                <w:vertAlign w:val="superscript"/>
              </w:rPr>
              <w:t>-1</w:t>
            </w:r>
            <w:r w:rsidRPr="00C2417E">
              <w:rPr>
                <w:rFonts w:cstheme="minorHAnsi"/>
                <w:color w:val="000000"/>
              </w:rPr>
              <w:t xml:space="preserve"> water) under WW (left pane) and transpiration efficiency of grain production (g seed weight kg</w:t>
            </w:r>
            <w:r w:rsidRPr="00C2417E">
              <w:rPr>
                <w:rFonts w:cstheme="minorHAnsi"/>
                <w:color w:val="000000"/>
                <w:vertAlign w:val="superscript"/>
              </w:rPr>
              <w:t>-1</w:t>
            </w:r>
            <w:r w:rsidRPr="00C2417E">
              <w:rPr>
                <w:rFonts w:cstheme="minorHAnsi"/>
                <w:color w:val="000000"/>
              </w:rPr>
              <w:t xml:space="preserve"> water) (right pane) conditions in 90 genotypes across 9 legume species (Exp. 4). Data are means of four replicated plants (± SD).</w:t>
            </w:r>
          </w:p>
        </w:tc>
      </w:tr>
    </w:tbl>
    <w:p w:rsidR="00DC14BA" w:rsidRDefault="00DC14BA" w:rsidP="00DC14BA">
      <w:pPr>
        <w:spacing w:before="60" w:after="60"/>
        <w:rPr>
          <w:rFonts w:cs="Times New Roman"/>
          <w:b/>
          <w:bCs/>
          <w:color w:val="000000"/>
          <w:szCs w:val="24"/>
          <w:lang w:val="en-IN" w:eastAsia="en-IN" w:bidi="hi-IN"/>
        </w:rPr>
      </w:pPr>
    </w:p>
    <w:p w:rsidR="00DC14BA" w:rsidRPr="00C2417E" w:rsidRDefault="00DC14BA" w:rsidP="00DC14BA">
      <w:pPr>
        <w:spacing w:before="60" w:after="60"/>
        <w:rPr>
          <w:rFonts w:cstheme="minorHAnsi"/>
          <w:color w:val="000000"/>
        </w:rPr>
      </w:pPr>
      <w:r>
        <w:rPr>
          <w:rFonts w:cs="Times New Roman"/>
          <w:b/>
          <w:bCs/>
          <w:color w:val="000000"/>
          <w:szCs w:val="24"/>
          <w:lang w:val="en-IN" w:eastAsia="en-IN" w:bidi="hi-IN"/>
        </w:rPr>
        <w:t>Next steps</w:t>
      </w:r>
      <w:r w:rsidRPr="00EB3E30">
        <w:rPr>
          <w:rFonts w:cs="Times New Roman"/>
          <w:b/>
          <w:bCs/>
          <w:color w:val="000000"/>
          <w:szCs w:val="24"/>
          <w:lang w:val="en-IN" w:eastAsia="en-IN" w:bidi="hi-IN"/>
        </w:rPr>
        <w:t>: </w:t>
      </w:r>
      <w:r w:rsidRPr="00C2417E">
        <w:rPr>
          <w:rFonts w:cstheme="minorHAnsi"/>
          <w:color w:val="000000"/>
        </w:rPr>
        <w:t xml:space="preserve">The results from Exp.2 confirmed those of the previous trial. In terms of water extraction capacity the </w:t>
      </w:r>
      <w:proofErr w:type="spellStart"/>
      <w:r w:rsidRPr="00C2417E">
        <w:rPr>
          <w:rFonts w:cstheme="minorHAnsi"/>
          <w:color w:val="000000"/>
        </w:rPr>
        <w:t>horsegram</w:t>
      </w:r>
      <w:proofErr w:type="spellEnd"/>
      <w:r w:rsidRPr="00C2417E">
        <w:rPr>
          <w:rFonts w:cstheme="minorHAnsi"/>
          <w:color w:val="000000"/>
        </w:rPr>
        <w:t xml:space="preserve"> and the rice bean appear to be promising. There was no large TE differences in this trial (Exp.2) while there were in the previous trial (Exp.2). The larger Exp.4 confirmed that </w:t>
      </w:r>
      <w:proofErr w:type="spellStart"/>
      <w:r w:rsidRPr="00C2417E">
        <w:rPr>
          <w:rFonts w:cstheme="minorHAnsi"/>
          <w:color w:val="000000"/>
        </w:rPr>
        <w:t>horsegram</w:t>
      </w:r>
      <w:proofErr w:type="spellEnd"/>
      <w:r w:rsidRPr="00C2417E">
        <w:rPr>
          <w:rFonts w:cstheme="minorHAnsi"/>
          <w:color w:val="000000"/>
        </w:rPr>
        <w:t xml:space="preserve"> had a high TE as a specie, on par with cowpeas, and with a few lines being superior for TE, like entry PHG 3-1-1, or PHG 3-26-1. A very interesting analysis came from measuring a TE-grain index, translating the conversion of water into grain, where rice bean topped the 9 legume species, being 50% higher in that index than cowpeas. TE-grain was also very high in </w:t>
      </w:r>
      <w:proofErr w:type="spellStart"/>
      <w:r w:rsidRPr="00C2417E">
        <w:rPr>
          <w:rFonts w:cstheme="minorHAnsi"/>
          <w:color w:val="000000"/>
        </w:rPr>
        <w:t>horsegram</w:t>
      </w:r>
      <w:proofErr w:type="spellEnd"/>
      <w:r w:rsidRPr="00C2417E">
        <w:rPr>
          <w:rFonts w:cstheme="minorHAnsi"/>
          <w:color w:val="000000"/>
        </w:rPr>
        <w:t xml:space="preserve"> and cowpea and here also with one line of </w:t>
      </w:r>
      <w:proofErr w:type="spellStart"/>
      <w:r w:rsidRPr="00C2417E">
        <w:rPr>
          <w:rFonts w:cstheme="minorHAnsi"/>
          <w:color w:val="000000"/>
        </w:rPr>
        <w:t>horsegram</w:t>
      </w:r>
      <w:proofErr w:type="spellEnd"/>
      <w:r w:rsidRPr="00C2417E">
        <w:rPr>
          <w:rFonts w:cstheme="minorHAnsi"/>
          <w:color w:val="000000"/>
        </w:rPr>
        <w:t xml:space="preserve">, </w:t>
      </w:r>
      <w:proofErr w:type="spellStart"/>
      <w:r w:rsidRPr="00C2417E">
        <w:rPr>
          <w:rFonts w:cstheme="minorHAnsi"/>
          <w:color w:val="000000"/>
        </w:rPr>
        <w:t>Phule</w:t>
      </w:r>
      <w:proofErr w:type="spellEnd"/>
      <w:r w:rsidRPr="00C2417E">
        <w:rPr>
          <w:rFonts w:cstheme="minorHAnsi"/>
          <w:color w:val="000000"/>
        </w:rPr>
        <w:t xml:space="preserve"> </w:t>
      </w:r>
      <w:proofErr w:type="spellStart"/>
      <w:r w:rsidRPr="00C2417E">
        <w:rPr>
          <w:rFonts w:cstheme="minorHAnsi"/>
          <w:color w:val="000000"/>
        </w:rPr>
        <w:t>Sakas</w:t>
      </w:r>
      <w:proofErr w:type="spellEnd"/>
      <w:r w:rsidRPr="00C2417E">
        <w:rPr>
          <w:rFonts w:cstheme="minorHAnsi"/>
          <w:color w:val="000000"/>
        </w:rPr>
        <w:t>, having the highest TE-grain of 1.51 g kg</w:t>
      </w:r>
      <w:r w:rsidRPr="00C2417E">
        <w:rPr>
          <w:rFonts w:cstheme="minorHAnsi"/>
          <w:color w:val="000000"/>
          <w:vertAlign w:val="superscript"/>
        </w:rPr>
        <w:t>-1</w:t>
      </w:r>
      <w:r w:rsidRPr="00C2417E">
        <w:rPr>
          <w:rFonts w:cstheme="minorHAnsi"/>
          <w:color w:val="000000"/>
        </w:rPr>
        <w:t>, above the highest TE-grain for rice bean.</w:t>
      </w:r>
      <w:r>
        <w:rPr>
          <w:rFonts w:cstheme="minorHAnsi"/>
          <w:color w:val="000000"/>
        </w:rPr>
        <w:t xml:space="preserve"> </w:t>
      </w:r>
      <w:r w:rsidRPr="00C2417E">
        <w:rPr>
          <w:rFonts w:cstheme="minorHAnsi"/>
          <w:color w:val="000000"/>
        </w:rPr>
        <w:t xml:space="preserve">The orphan legumes confirmed their late duration phenology, except the moth bean, and showed limited photoperiodic effects, except for the rice beans and one of the </w:t>
      </w:r>
      <w:proofErr w:type="spellStart"/>
      <w:r w:rsidRPr="00C2417E">
        <w:rPr>
          <w:rFonts w:cstheme="minorHAnsi"/>
          <w:color w:val="000000"/>
        </w:rPr>
        <w:t>horsegram</w:t>
      </w:r>
      <w:proofErr w:type="spellEnd"/>
      <w:r w:rsidRPr="00C2417E">
        <w:rPr>
          <w:rFonts w:cstheme="minorHAnsi"/>
          <w:color w:val="000000"/>
        </w:rPr>
        <w:t xml:space="preserve"> – this will need to be assessed in more details with a larger range of genetic material in each specie. The </w:t>
      </w:r>
      <w:proofErr w:type="spellStart"/>
      <w:r w:rsidRPr="00C2417E">
        <w:rPr>
          <w:rFonts w:cstheme="minorHAnsi"/>
          <w:color w:val="000000"/>
        </w:rPr>
        <w:t>horsegram</w:t>
      </w:r>
      <w:proofErr w:type="spellEnd"/>
      <w:r w:rsidRPr="00C2417E">
        <w:rPr>
          <w:rFonts w:cstheme="minorHAnsi"/>
          <w:color w:val="000000"/>
        </w:rPr>
        <w:t xml:space="preserve"> was the specie with the largest variation in maturity.</w:t>
      </w:r>
    </w:p>
    <w:p w:rsidR="00701BBC" w:rsidRDefault="00701BBC">
      <w:bookmarkStart w:id="0" w:name="_GoBack"/>
      <w:bookmarkEnd w:id="0"/>
    </w:p>
    <w:sectPr w:rsidR="00701B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5FF" w:usb2="0A24602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320"/>
    <w:rsid w:val="00701BBC"/>
    <w:rsid w:val="00C326A1"/>
    <w:rsid w:val="00DC14BA"/>
    <w:rsid w:val="00E40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4D34C3-96F2-4765-AA2E-2D4E4B83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4BA"/>
    <w:pPr>
      <w:spacing w:after="0" w:line="240" w:lineRule="auto"/>
      <w:contextualSpacing/>
    </w:pPr>
    <w:rPr>
      <w:rFonts w:eastAsia="Times New Roman"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4960</Characters>
  <Application>Microsoft Office Word</Application>
  <DocSecurity>0</DocSecurity>
  <Lines>41</Lines>
  <Paragraphs>11</Paragraphs>
  <ScaleCrop>false</ScaleCrop>
  <Company>Hewlett-Packard Company</Company>
  <LinksUpToDate>false</LinksUpToDate>
  <CharactersWithSpaces>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3</cp:revision>
  <dcterms:created xsi:type="dcterms:W3CDTF">2017-01-31T10:08:00Z</dcterms:created>
  <dcterms:modified xsi:type="dcterms:W3CDTF">2017-01-31T10:08:00Z</dcterms:modified>
</cp:coreProperties>
</file>