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D96" w:rsidRPr="00172560" w:rsidRDefault="00DD0D96" w:rsidP="00DD0D96">
      <w:pPr>
        <w:spacing w:after="160" w:line="259" w:lineRule="auto"/>
        <w:rPr>
          <w:rFonts w:eastAsia="Times New Roman"/>
          <w:b/>
          <w:color w:val="000000"/>
          <w:shd w:val="clear" w:color="auto" w:fill="FFFFFF"/>
        </w:rPr>
      </w:pPr>
      <w:r w:rsidRPr="00172560">
        <w:rPr>
          <w:rStyle w:val="size"/>
          <w:rFonts w:eastAsia="Times New Roman"/>
          <w:b/>
          <w:color w:val="000000"/>
          <w:shd w:val="clear" w:color="auto" w:fill="FFFFFF"/>
        </w:rPr>
        <w:t>Activity: Study mechanism of blast resistance in pearl millet</w:t>
      </w:r>
    </w:p>
    <w:p w:rsidR="00DD0D96" w:rsidRPr="00172560" w:rsidRDefault="00DD0D96" w:rsidP="00DD0D96">
      <w:pPr>
        <w:rPr>
          <w:rStyle w:val="size"/>
          <w:b/>
          <w:color w:val="000000"/>
          <w:shd w:val="clear" w:color="auto" w:fill="FFFFFF"/>
        </w:rPr>
      </w:pPr>
      <w:r w:rsidRPr="00172560">
        <w:rPr>
          <w:rStyle w:val="size"/>
          <w:b/>
          <w:color w:val="000000"/>
          <w:shd w:val="clear" w:color="auto" w:fill="FFFFFF"/>
        </w:rPr>
        <w:t>Objective</w:t>
      </w:r>
    </w:p>
    <w:p w:rsidR="00DD0D96" w:rsidRPr="00172560" w:rsidRDefault="00DD0D96" w:rsidP="00DD0D96">
      <w:pPr>
        <w:rPr>
          <w:rStyle w:val="size"/>
          <w:color w:val="000000"/>
          <w:shd w:val="clear" w:color="auto" w:fill="FFFFFF"/>
        </w:rPr>
      </w:pPr>
      <w:r w:rsidRPr="00172560">
        <w:rPr>
          <w:rStyle w:val="size"/>
          <w:color w:val="000000"/>
          <w:shd w:val="clear" w:color="auto" w:fill="FFFFFF"/>
        </w:rPr>
        <w:t>A thorough understanding of mechanism of resistance is essential for designing strategies to manage a disease through host plant resistance. Hence, studies were conducted to understand biochemical basis of blast resistance in pearl millet and inheritance and allelic relationship among genes conferring blast resistance in different genotypes of pearl millet.</w:t>
      </w:r>
    </w:p>
    <w:p w:rsidR="00DD0D96" w:rsidRPr="00172560" w:rsidRDefault="00DD0D96" w:rsidP="00DD0D96">
      <w:pPr>
        <w:spacing w:before="120"/>
        <w:jc w:val="both"/>
        <w:rPr>
          <w:rStyle w:val="size"/>
          <w:b/>
          <w:color w:val="000000"/>
          <w:shd w:val="clear" w:color="auto" w:fill="FFFFFF"/>
        </w:rPr>
      </w:pPr>
      <w:r w:rsidRPr="00172560">
        <w:rPr>
          <w:rStyle w:val="size"/>
          <w:b/>
          <w:color w:val="000000"/>
          <w:shd w:val="clear" w:color="auto" w:fill="FFFFFF"/>
        </w:rPr>
        <w:t>Materials and methods</w:t>
      </w:r>
    </w:p>
    <w:p w:rsidR="00DD0D96" w:rsidRPr="00172560" w:rsidRDefault="00DD0D96" w:rsidP="00DD0D96">
      <w:pPr>
        <w:jc w:val="both"/>
        <w:rPr>
          <w:rStyle w:val="size"/>
          <w:b/>
          <w:color w:val="000000"/>
          <w:shd w:val="clear" w:color="auto" w:fill="FFFFFF"/>
        </w:rPr>
      </w:pPr>
      <w:r w:rsidRPr="00172560">
        <w:t>For inheritance studies, a set of nine pearl millet genotypes; seven resistant (ICMB 93333, ICMB 97222, ICMB 02444, ICMR 06444, ICMR 06222, ICMR 11003 and IP 21187) and two susceptible (ICMB 95444 and ICMB 89111) were selected to make crosses and develop F</w:t>
      </w:r>
      <w:r w:rsidRPr="00172560">
        <w:rPr>
          <w:vertAlign w:val="subscript"/>
        </w:rPr>
        <w:t>1</w:t>
      </w:r>
      <w:r w:rsidRPr="00172560">
        <w:t>, F</w:t>
      </w:r>
      <w:r w:rsidRPr="00172560">
        <w:rPr>
          <w:vertAlign w:val="subscript"/>
        </w:rPr>
        <w:t>2</w:t>
      </w:r>
      <w:r w:rsidRPr="00172560">
        <w:t xml:space="preserve">, and backcross populations. Fourteen susceptible (S) × resistant (R), one S x S and twenty one R × R crosses were generated. The parents and derived progenies in different generations were screened against </w:t>
      </w:r>
      <w:proofErr w:type="spellStart"/>
      <w:r w:rsidRPr="00172560">
        <w:t>Pg</w:t>
      </w:r>
      <w:proofErr w:type="spellEnd"/>
      <w:r w:rsidRPr="00172560">
        <w:t xml:space="preserve"> 45 and </w:t>
      </w:r>
      <w:proofErr w:type="spellStart"/>
      <w:r w:rsidRPr="00172560">
        <w:t>Pg</w:t>
      </w:r>
      <w:proofErr w:type="spellEnd"/>
      <w:r w:rsidRPr="00172560">
        <w:t xml:space="preserve"> 53 isolates of blast pathogen</w:t>
      </w:r>
      <w:r w:rsidRPr="00172560">
        <w:rPr>
          <w:i/>
        </w:rPr>
        <w:t>.</w:t>
      </w:r>
      <w:r w:rsidRPr="00172560">
        <w:rPr>
          <w:rStyle w:val="size"/>
          <w:b/>
          <w:color w:val="000000"/>
          <w:shd w:val="clear" w:color="auto" w:fill="FFFFFF"/>
        </w:rPr>
        <w:t xml:space="preserve"> </w:t>
      </w:r>
      <w:r w:rsidRPr="00172560">
        <w:t xml:space="preserve">Fifteen genotypes (10 resistant and 5 susceptible) of pearl millet were selected for biochemical characterization of blast resistance at </w:t>
      </w:r>
      <w:proofErr w:type="spellStart"/>
      <w:r w:rsidRPr="00172560">
        <w:t>plumule</w:t>
      </w:r>
      <w:proofErr w:type="spellEnd"/>
      <w:r w:rsidRPr="00172560">
        <w:t xml:space="preserve"> stage and 4, 8, 12, 24, 48 and 72 hours post inoculation (</w:t>
      </w:r>
      <w:proofErr w:type="spellStart"/>
      <w:r w:rsidRPr="00172560">
        <w:t>hpi</w:t>
      </w:r>
      <w:proofErr w:type="spellEnd"/>
      <w:r w:rsidRPr="00172560">
        <w:t xml:space="preserve">) with </w:t>
      </w:r>
      <w:r w:rsidRPr="00172560">
        <w:rPr>
          <w:i/>
        </w:rPr>
        <w:t xml:space="preserve">M. </w:t>
      </w:r>
      <w:proofErr w:type="spellStart"/>
      <w:r w:rsidRPr="00172560">
        <w:rPr>
          <w:i/>
        </w:rPr>
        <w:t>grisea</w:t>
      </w:r>
      <w:proofErr w:type="spellEnd"/>
      <w:r w:rsidRPr="00172560">
        <w:t xml:space="preserve">. Total phenol content, phenylalanine ammonia </w:t>
      </w:r>
      <w:proofErr w:type="spellStart"/>
      <w:r w:rsidRPr="00172560">
        <w:t>lyase</w:t>
      </w:r>
      <w:proofErr w:type="spellEnd"/>
      <w:r w:rsidRPr="00172560">
        <w:t xml:space="preserve">, peroxidase and polyphenol oxidase activity was compared in </w:t>
      </w:r>
      <w:r>
        <w:t xml:space="preserve">the </w:t>
      </w:r>
      <w:r w:rsidRPr="00172560">
        <w:t>resistant and susceptible genotypes.</w:t>
      </w:r>
    </w:p>
    <w:p w:rsidR="00DD0D96" w:rsidRPr="00172560" w:rsidRDefault="00DD0D96" w:rsidP="00DD0D96">
      <w:pPr>
        <w:spacing w:before="120"/>
        <w:jc w:val="both"/>
        <w:rPr>
          <w:b/>
          <w:iCs/>
        </w:rPr>
      </w:pPr>
      <w:r w:rsidRPr="00172560">
        <w:rPr>
          <w:b/>
          <w:iCs/>
        </w:rPr>
        <w:t>Results</w:t>
      </w:r>
    </w:p>
    <w:p w:rsidR="00DD0D96" w:rsidRPr="00172560" w:rsidRDefault="00DD0D96" w:rsidP="00DD0D96">
      <w:pPr>
        <w:jc w:val="both"/>
        <w:rPr>
          <w:b/>
          <w:iCs/>
        </w:rPr>
      </w:pPr>
      <w:r>
        <w:rPr>
          <w:b/>
          <w:iCs/>
        </w:rPr>
        <w:t>Inheritance studies.</w:t>
      </w:r>
      <w:r w:rsidRPr="00172560">
        <w:rPr>
          <w:b/>
          <w:iCs/>
        </w:rPr>
        <w:t xml:space="preserve"> </w:t>
      </w:r>
      <w:r w:rsidRPr="00172560">
        <w:t>All F</w:t>
      </w:r>
      <w:r w:rsidRPr="00172560">
        <w:rPr>
          <w:vertAlign w:val="subscript"/>
        </w:rPr>
        <w:t xml:space="preserve">1 </w:t>
      </w:r>
      <w:r w:rsidRPr="00172560">
        <w:t>plants showed resistance to both the isolates indicating that the resistance in these seven lines is governed by dominant gene(s). The resistance and susceptible plants in F</w:t>
      </w:r>
      <w:r w:rsidRPr="00172560">
        <w:rPr>
          <w:vertAlign w:val="subscript"/>
        </w:rPr>
        <w:t>2</w:t>
      </w:r>
      <w:r w:rsidRPr="00172560">
        <w:t xml:space="preserve"> generations</w:t>
      </w:r>
      <w:r w:rsidRPr="00172560">
        <w:rPr>
          <w:rFonts w:eastAsia="Times New Roman"/>
          <w:lang w:bidi="hi-IN"/>
        </w:rPr>
        <w:t xml:space="preserve"> of all the S x R crosses showed a good fit to the segregation ratio of </w:t>
      </w:r>
      <w:r w:rsidRPr="00172560">
        <w:t xml:space="preserve">3R:1S to both isolates, suggesting dominant monogenic control of blast resistance in </w:t>
      </w:r>
      <w:r w:rsidRPr="00172560">
        <w:rPr>
          <w:rFonts w:eastAsia="Times New Roman"/>
          <w:lang w:bidi="hi-IN"/>
        </w:rPr>
        <w:t xml:space="preserve">these seven genotypes. The corresponding </w:t>
      </w:r>
      <w:r w:rsidRPr="00172560">
        <w:t>BC</w:t>
      </w:r>
      <w:r w:rsidRPr="00172560">
        <w:rPr>
          <w:vertAlign w:val="subscript"/>
        </w:rPr>
        <w:t>1</w:t>
      </w:r>
      <w:r w:rsidRPr="00172560">
        <w:t>P</w:t>
      </w:r>
      <w:r w:rsidRPr="00172560">
        <w:rPr>
          <w:vertAlign w:val="subscript"/>
        </w:rPr>
        <w:t>1</w:t>
      </w:r>
      <w:r w:rsidRPr="00172560">
        <w:t xml:space="preserve">s </w:t>
      </w:r>
      <w:r w:rsidRPr="00172560">
        <w:rPr>
          <w:rFonts w:eastAsia="Times New Roman"/>
          <w:lang w:bidi="hi-IN"/>
        </w:rPr>
        <w:t xml:space="preserve">had good fit to </w:t>
      </w:r>
      <w:r w:rsidRPr="00172560">
        <w:t>1R:1S ratio thus confirming the monoge</w:t>
      </w:r>
      <w:r>
        <w:t>nic inheritance to each isolate</w:t>
      </w:r>
      <w:r w:rsidRPr="00172560">
        <w:t xml:space="preserve"> which was further supported by complete resistance of all BC</w:t>
      </w:r>
      <w:r w:rsidRPr="00172560">
        <w:rPr>
          <w:vertAlign w:val="subscript"/>
        </w:rPr>
        <w:t>1</w:t>
      </w:r>
      <w:r w:rsidRPr="00172560">
        <w:t>P</w:t>
      </w:r>
      <w:r w:rsidRPr="00172560">
        <w:rPr>
          <w:vertAlign w:val="subscript"/>
        </w:rPr>
        <w:t>2</w:t>
      </w:r>
      <w:r w:rsidRPr="00172560">
        <w:t>s</w:t>
      </w:r>
      <w:r w:rsidRPr="00172560">
        <w:rPr>
          <w:rFonts w:eastAsia="Times New Roman"/>
          <w:lang w:bidi="hi-IN"/>
        </w:rPr>
        <w:t>. F</w:t>
      </w:r>
      <w:r w:rsidRPr="00172560">
        <w:rPr>
          <w:rFonts w:eastAsia="Times New Roman"/>
          <w:vertAlign w:val="subscript"/>
          <w:lang w:bidi="hi-IN"/>
        </w:rPr>
        <w:t>2</w:t>
      </w:r>
      <w:r w:rsidRPr="00172560">
        <w:rPr>
          <w:rFonts w:eastAsia="Times New Roman"/>
          <w:lang w:bidi="hi-IN"/>
        </w:rPr>
        <w:t xml:space="preserve">s derived from R × R crosses did not segregate for blast reaction and the plants were resistant indicating that same gene for resistance is present in these lines. </w:t>
      </w:r>
      <w:r w:rsidRPr="00172560">
        <w:rPr>
          <w:b/>
          <w:iCs/>
        </w:rPr>
        <w:t xml:space="preserve"> </w:t>
      </w:r>
    </w:p>
    <w:p w:rsidR="00DD0D96" w:rsidRPr="00172560" w:rsidRDefault="00DD0D96" w:rsidP="00DD0D96">
      <w:pPr>
        <w:autoSpaceDE w:val="0"/>
        <w:autoSpaceDN w:val="0"/>
        <w:adjustRightInd w:val="0"/>
        <w:jc w:val="both"/>
      </w:pPr>
      <w:r>
        <w:rPr>
          <w:b/>
          <w:iCs/>
        </w:rPr>
        <w:t>Biochemical characterization.</w:t>
      </w:r>
      <w:r w:rsidRPr="00172560">
        <w:rPr>
          <w:b/>
          <w:iCs/>
        </w:rPr>
        <w:t xml:space="preserve"> </w:t>
      </w:r>
      <w:r w:rsidRPr="00172560">
        <w:t xml:space="preserve">The total phenol content, phenylalanine ammonia </w:t>
      </w:r>
      <w:proofErr w:type="spellStart"/>
      <w:r w:rsidRPr="00172560">
        <w:t>lyase</w:t>
      </w:r>
      <w:proofErr w:type="spellEnd"/>
      <w:r w:rsidRPr="00172560">
        <w:t xml:space="preserve">, peroxidase and polyphenol oxidase activity was observed to increase in </w:t>
      </w:r>
      <w:r w:rsidRPr="00172560">
        <w:rPr>
          <w:i/>
        </w:rPr>
        <w:t xml:space="preserve">M. </w:t>
      </w:r>
      <w:proofErr w:type="spellStart"/>
      <w:r w:rsidRPr="00172560">
        <w:rPr>
          <w:i/>
        </w:rPr>
        <w:t>grisea</w:t>
      </w:r>
      <w:proofErr w:type="spellEnd"/>
      <w:r w:rsidRPr="00172560">
        <w:t xml:space="preserve"> inoculated plants. A greater activity of these enzymes was found in resistant genotypes than susceptible genotypes at all time-points of study. The native-PAGE analysis of peroxidase showed presence of five isoforms PO1 to PO5 but could not reveal any specific isoform to distinguish the resistant from susceptible genotypes. In the native-PAGE banding pattern of polyphenol oxidase, there were four isoforms PPO1 to PPO 4 of which PPO 3 could be employed to differentiate resistant genotypes from susceptible at 4 </w:t>
      </w:r>
      <w:proofErr w:type="spellStart"/>
      <w:r w:rsidRPr="00172560">
        <w:t>hpi</w:t>
      </w:r>
      <w:proofErr w:type="spellEnd"/>
      <w:r w:rsidRPr="00172560">
        <w:t xml:space="preserve">. However, the differences in the intensity of bands over the period of time was noticed in both peroxidase and polyphenol oxidase. The maximum total phenol content was observed in IP 11036, phenylalanine ammonia </w:t>
      </w:r>
      <w:proofErr w:type="spellStart"/>
      <w:r w:rsidRPr="00172560">
        <w:t>lyase</w:t>
      </w:r>
      <w:proofErr w:type="spellEnd"/>
      <w:r w:rsidRPr="00172560">
        <w:t xml:space="preserve"> in </w:t>
      </w:r>
      <w:r w:rsidRPr="00172560">
        <w:rPr>
          <w:rFonts w:eastAsia="Times New Roman"/>
          <w:lang w:eastAsia="en-IN"/>
        </w:rPr>
        <w:t>IP 21187</w:t>
      </w:r>
      <w:r w:rsidRPr="00172560">
        <w:t xml:space="preserve">, peroxidase activity in IP 11036 and polyphenol oxidase activity in IP 21187. The other resistant genotypes also showed enhanced activities for the mentioned enzymes. </w:t>
      </w:r>
    </w:p>
    <w:p w:rsidR="00DD0D96" w:rsidRDefault="00DD0D96" w:rsidP="00DD0D96">
      <w:pPr>
        <w:autoSpaceDE w:val="0"/>
        <w:autoSpaceDN w:val="0"/>
        <w:adjustRightInd w:val="0"/>
        <w:jc w:val="both"/>
        <w:rPr>
          <w:b/>
        </w:rPr>
      </w:pPr>
      <w:r>
        <w:rPr>
          <w:b/>
        </w:rPr>
        <w:t>Next steps</w:t>
      </w:r>
    </w:p>
    <w:p w:rsidR="00DD0D96" w:rsidRPr="00172560" w:rsidRDefault="00DD0D96" w:rsidP="00DD0D96">
      <w:pPr>
        <w:autoSpaceDE w:val="0"/>
        <w:autoSpaceDN w:val="0"/>
        <w:adjustRightInd w:val="0"/>
        <w:jc w:val="both"/>
      </w:pPr>
      <w:r w:rsidRPr="00172560">
        <w:t xml:space="preserve">The genotype IP 21187 had highest activity for two different important enzymes and has also been found to be resistant to diverse </w:t>
      </w:r>
      <w:proofErr w:type="spellStart"/>
      <w:r w:rsidRPr="00172560">
        <w:t>pathotypes</w:t>
      </w:r>
      <w:proofErr w:type="spellEnd"/>
      <w:r w:rsidRPr="00172560">
        <w:t xml:space="preserve"> of </w:t>
      </w:r>
      <w:r w:rsidRPr="00172560">
        <w:rPr>
          <w:i/>
        </w:rPr>
        <w:t xml:space="preserve">M. </w:t>
      </w:r>
      <w:proofErr w:type="spellStart"/>
      <w:r w:rsidRPr="00172560">
        <w:rPr>
          <w:i/>
        </w:rPr>
        <w:t>grisea</w:t>
      </w:r>
      <w:proofErr w:type="spellEnd"/>
      <w:r w:rsidRPr="00172560">
        <w:rPr>
          <w:i/>
        </w:rPr>
        <w:t>.</w:t>
      </w:r>
      <w:r w:rsidRPr="00172560">
        <w:t xml:space="preserve"> Such sources with diverse resistance mechanisms could be utilized in breeding programs to develop blast resistant parental lines and commercial hybrids.</w:t>
      </w:r>
    </w:p>
    <w:p w:rsidR="00DD0D96" w:rsidRDefault="00DD0D96" w:rsidP="00DD0D96">
      <w:pPr>
        <w:shd w:val="clear" w:color="auto" w:fill="FFFFFF"/>
        <w:spacing w:before="100" w:beforeAutospacing="1"/>
        <w:rPr>
          <w:rStyle w:val="size"/>
          <w:rFonts w:eastAsia="Times New Roman"/>
          <w:b/>
          <w:color w:val="000000"/>
        </w:rPr>
      </w:pPr>
    </w:p>
    <w:p w:rsidR="00DD0D96" w:rsidRPr="00172560" w:rsidRDefault="00DD0D96" w:rsidP="00DD0D96">
      <w:pPr>
        <w:shd w:val="clear" w:color="auto" w:fill="FFFFFF"/>
        <w:spacing w:before="100" w:beforeAutospacing="1"/>
        <w:rPr>
          <w:rStyle w:val="size"/>
          <w:rFonts w:eastAsia="Times New Roman"/>
          <w:b/>
          <w:color w:val="000000"/>
        </w:rPr>
      </w:pPr>
      <w:r w:rsidRPr="00172560">
        <w:rPr>
          <w:rStyle w:val="size"/>
          <w:rFonts w:eastAsia="Times New Roman"/>
          <w:b/>
          <w:color w:val="000000"/>
        </w:rPr>
        <w:lastRenderedPageBreak/>
        <w:t>Publications</w:t>
      </w:r>
    </w:p>
    <w:p w:rsidR="00DD0D96" w:rsidRPr="00172560" w:rsidRDefault="00DD0D96" w:rsidP="00DD0D96">
      <w:pPr>
        <w:jc w:val="both"/>
        <w:rPr>
          <w:i/>
        </w:rPr>
      </w:pPr>
      <w:proofErr w:type="spellStart"/>
      <w:r w:rsidRPr="00172560">
        <w:t>Yella</w:t>
      </w:r>
      <w:proofErr w:type="spellEnd"/>
      <w:r w:rsidRPr="00172560">
        <w:t xml:space="preserve"> Goud T, </w:t>
      </w:r>
      <w:r w:rsidRPr="00172560">
        <w:rPr>
          <w:b/>
        </w:rPr>
        <w:t>Sharma R</w:t>
      </w:r>
      <w:r w:rsidRPr="00172560">
        <w:t xml:space="preserve">, Gupta SK, Uma Devi G, Gate VL and </w:t>
      </w:r>
      <w:proofErr w:type="spellStart"/>
      <w:r w:rsidRPr="00172560">
        <w:t>Boratkar</w:t>
      </w:r>
      <w:proofErr w:type="spellEnd"/>
      <w:r w:rsidRPr="00172560">
        <w:rPr>
          <w:vertAlign w:val="superscript"/>
        </w:rPr>
        <w:t xml:space="preserve"> </w:t>
      </w:r>
      <w:r w:rsidRPr="00172560">
        <w:t>M. 2016.</w:t>
      </w:r>
      <w:r w:rsidRPr="00172560">
        <w:rPr>
          <w:b/>
        </w:rPr>
        <w:t xml:space="preserve"> </w:t>
      </w:r>
      <w:r w:rsidRPr="00172560">
        <w:t>Evaluation of designated hybrid seed parents of pearl millet for blast resistance. Indian Journal of Plant Protection 44: 83-87.</w:t>
      </w:r>
    </w:p>
    <w:p w:rsidR="005E5174" w:rsidRDefault="005E5174">
      <w:bookmarkStart w:id="0" w:name="_GoBack"/>
      <w:bookmarkEnd w:id="0"/>
    </w:p>
    <w:sectPr w:rsidR="005E5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C14"/>
    <w:rsid w:val="005E5174"/>
    <w:rsid w:val="007A0C14"/>
    <w:rsid w:val="00DD0D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3AF2A0-2601-43BA-9D25-5B52FD19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D96"/>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DD0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3157</Characters>
  <Application>Microsoft Office Word</Application>
  <DocSecurity>0</DocSecurity>
  <Lines>26</Lines>
  <Paragraphs>7</Paragraphs>
  <ScaleCrop>false</ScaleCrop>
  <Company>Hewlett-Packard Company</Company>
  <LinksUpToDate>false</LinksUpToDate>
  <CharactersWithSpaces>3703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2017-01-31T14:40:00Z</dcterms:created>
  <dcterms:modified xsi:type="dcterms:W3CDTF">2017-01-31T14:40:00Z</dcterms:modified>
</cp:coreProperties>
</file>